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w:body>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Style w:val="Textoennegrita"/>
          <w:rFonts w:ascii="Rockwell" w:hAnsi="Rockwell" w:cs="Arial"/>
          <w:color w:val="7030A0"/>
          <w:sz w:val="22"/>
          <w:szCs w:val="22"/>
        </w:rPr>
        <w:t>Isla de Pascu</w:t>
      </w:r>
      <w:bookmarkStart w:id="0" w:name="_GoBack"/>
      <w:bookmarkEnd w:id="0"/>
      <w:r w:rsidRPr="00074AA0">
        <w:rPr>
          <w:rStyle w:val="Textoennegrita"/>
          <w:rFonts w:ascii="Rockwell" w:hAnsi="Rockwell" w:cs="Arial"/>
          <w:color w:val="7030A0"/>
          <w:sz w:val="22"/>
          <w:szCs w:val="22"/>
        </w:rPr>
        <w:t>a</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o</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Rapa Nui</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 xml:space="preserve">es la más oriental de las islas de Polinesia, es la esquina derecha del "triángulo polinésico", cuyas otras esquinas son </w:t>
      </w:r>
      <w:proofErr w:type="spellStart"/>
      <w:r w:rsidRPr="00074AA0">
        <w:rPr>
          <w:rFonts w:ascii="Rockwell" w:hAnsi="Rockwell" w:cs="Arial"/>
          <w:color w:val="7030A0"/>
          <w:sz w:val="22"/>
          <w:szCs w:val="22"/>
        </w:rPr>
        <w:t>Hawaii</w:t>
      </w:r>
      <w:proofErr w:type="spellEnd"/>
      <w:r w:rsidRPr="00074AA0">
        <w:rPr>
          <w:rFonts w:ascii="Rockwell" w:hAnsi="Rockwell" w:cs="Arial"/>
          <w:color w:val="7030A0"/>
          <w:sz w:val="22"/>
          <w:szCs w:val="22"/>
        </w:rPr>
        <w:t xml:space="preserve"> (al Norte) y Nueva Zelanda (</w:t>
      </w:r>
      <w:proofErr w:type="spellStart"/>
      <w:r w:rsidRPr="00074AA0">
        <w:rPr>
          <w:rFonts w:ascii="Rockwell" w:hAnsi="Rockwell" w:cs="Arial"/>
          <w:color w:val="7030A0"/>
          <w:sz w:val="22"/>
          <w:szCs w:val="22"/>
        </w:rPr>
        <w:t>Aotearoa</w:t>
      </w:r>
      <w:proofErr w:type="spellEnd"/>
      <w:r w:rsidRPr="00074AA0">
        <w:rPr>
          <w:rFonts w:ascii="Rockwell" w:hAnsi="Rockwell" w:cs="Arial"/>
          <w:color w:val="7030A0"/>
          <w:sz w:val="22"/>
          <w:szCs w:val="22"/>
        </w:rPr>
        <w:t xml:space="preserve">). Es uno de los lugares del planeta más aislados por el océano, está localizada a 27º 09' de Latitud Sur y a 109º 26' de Longitud Oeste, aproximadamente a 3.800 kilómetros al oeste de la costa de América del Sur, a la altura del puerto chileno de Caldera. 2.200 kilómetros al Noroeste se localiza Pitcairn, la isla habitada más cercana y a una distancia aproximada de 3.000 kilómetros al sureste, el </w:t>
      </w:r>
      <w:proofErr w:type="spellStart"/>
      <w:r w:rsidRPr="00074AA0">
        <w:rPr>
          <w:rFonts w:ascii="Rockwell" w:hAnsi="Rockwell" w:cs="Arial"/>
          <w:color w:val="7030A0"/>
          <w:sz w:val="22"/>
          <w:szCs w:val="22"/>
        </w:rPr>
        <w:t>Archipielago</w:t>
      </w:r>
      <w:proofErr w:type="spellEnd"/>
      <w:r w:rsidRPr="00074AA0">
        <w:rPr>
          <w:rFonts w:ascii="Rockwell" w:hAnsi="Rockwell" w:cs="Arial"/>
          <w:color w:val="7030A0"/>
          <w:sz w:val="22"/>
          <w:szCs w:val="22"/>
        </w:rPr>
        <w:t xml:space="preserve"> de Juan Fernández.</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Poblada por un grupo de origen polinésico, probablemente en los primeros siglos de la Era Cristiana, Rapa Nui es el escenario de uno de los más fascinantes casos de florecimiento cultural en una situación de extremo aislamiento. Su posición geográfica, vientos contrarios dominantes, las corrientes marinas y una situación marginal en el área de dispersión polinésica, la dejaron aparentemente fuera de las áreas de navegación sistemática de la época. A su extrema insularidad se agrega su reducida superficie (166 kilómetros cuadrados aproximadamente) y un medio ambiente con recursos limitados, lo que en su conjunto ofrece pocas posibilidades para un gran número de población.</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 xml:space="preserve">Rapa Nui es una isla de origen volcánico de forma triangular, creada por la acción de tres volcanes principales localizados en cada uno de sus vértices. De hecho, es una enorme montaña submarina de 200 kilómetros de lado en su base y alrededor de 4000 metros de altura de la </w:t>
      </w:r>
      <w:r w:rsidR="009F0FC7" w:rsidRPr="00074AA0">
        <w:rPr>
          <w:rFonts w:ascii="Rockwell" w:hAnsi="Rockwell" w:cs="Arial"/>
          <w:color w:val="7030A0"/>
          <w:sz w:val="22"/>
          <w:szCs w:val="22"/>
        </w:rPr>
        <w:t>cual</w:t>
      </w:r>
      <w:r w:rsidRPr="00074AA0">
        <w:rPr>
          <w:rFonts w:ascii="Rockwell" w:hAnsi="Rockwell" w:cs="Arial"/>
          <w:color w:val="7030A0"/>
          <w:sz w:val="22"/>
          <w:szCs w:val="22"/>
        </w:rPr>
        <w:t xml:space="preserve"> solo emergen sobre el nivel medio del mar las cimas de sus volcanes principales (</w:t>
      </w:r>
      <w:proofErr w:type="spellStart"/>
      <w:r w:rsidRPr="00074AA0">
        <w:rPr>
          <w:rStyle w:val="Textoennegrita"/>
          <w:rFonts w:ascii="Rockwell" w:hAnsi="Rockwell" w:cs="Arial"/>
          <w:color w:val="7030A0"/>
          <w:sz w:val="22"/>
          <w:szCs w:val="22"/>
        </w:rPr>
        <w:t>Terevaka</w:t>
      </w:r>
      <w:proofErr w:type="spellEnd"/>
      <w:r w:rsidRPr="00074AA0">
        <w:rPr>
          <w:rFonts w:ascii="Rockwell" w:hAnsi="Rockwell" w:cs="Arial"/>
          <w:color w:val="7030A0"/>
          <w:sz w:val="22"/>
          <w:szCs w:val="22"/>
        </w:rPr>
        <w:t>,</w:t>
      </w:r>
      <w:r w:rsidRPr="00074AA0">
        <w:rPr>
          <w:rStyle w:val="apple-converted-space"/>
          <w:rFonts w:ascii="Rockwell" w:hAnsi="Rockwell" w:cs="Arial"/>
          <w:color w:val="7030A0"/>
          <w:sz w:val="22"/>
          <w:szCs w:val="22"/>
        </w:rPr>
        <w:t> </w:t>
      </w:r>
      <w:proofErr w:type="spellStart"/>
      <w:r w:rsidRPr="00074AA0">
        <w:rPr>
          <w:rStyle w:val="Textoennegrita"/>
          <w:rFonts w:ascii="Rockwell" w:hAnsi="Rockwell" w:cs="Arial"/>
          <w:color w:val="7030A0"/>
          <w:sz w:val="22"/>
          <w:szCs w:val="22"/>
        </w:rPr>
        <w:t>Katiki</w:t>
      </w:r>
      <w:proofErr w:type="spellEnd"/>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y</w:t>
      </w:r>
      <w:r w:rsidRPr="00074AA0">
        <w:rPr>
          <w:rStyle w:val="apple-converted-space"/>
          <w:rFonts w:ascii="Rockwell" w:hAnsi="Rockwell" w:cs="Arial"/>
          <w:b/>
          <w:bCs/>
          <w:color w:val="7030A0"/>
          <w:sz w:val="22"/>
          <w:szCs w:val="22"/>
        </w:rPr>
        <w:t> </w:t>
      </w:r>
      <w:proofErr w:type="spellStart"/>
      <w:r w:rsidRPr="00074AA0">
        <w:rPr>
          <w:rStyle w:val="Textoennegrita"/>
          <w:rFonts w:ascii="Rockwell" w:hAnsi="Rockwell" w:cs="Arial"/>
          <w:color w:val="7030A0"/>
          <w:sz w:val="22"/>
          <w:szCs w:val="22"/>
        </w:rPr>
        <w:t>Rano</w:t>
      </w:r>
      <w:proofErr w:type="spellEnd"/>
      <w:r w:rsidRPr="00074AA0">
        <w:rPr>
          <w:rStyle w:val="Textoennegrita"/>
          <w:rFonts w:ascii="Rockwell" w:hAnsi="Rockwell" w:cs="Arial"/>
          <w:color w:val="7030A0"/>
          <w:sz w:val="22"/>
          <w:szCs w:val="22"/>
        </w:rPr>
        <w:t xml:space="preserve"> </w:t>
      </w:r>
      <w:proofErr w:type="spellStart"/>
      <w:r w:rsidRPr="00074AA0">
        <w:rPr>
          <w:rStyle w:val="Textoennegrita"/>
          <w:rFonts w:ascii="Rockwell" w:hAnsi="Rockwell" w:cs="Arial"/>
          <w:color w:val="7030A0"/>
          <w:sz w:val="22"/>
          <w:szCs w:val="22"/>
        </w:rPr>
        <w:t>Kau</w:t>
      </w:r>
      <w:proofErr w:type="spellEnd"/>
      <w:r w:rsidRPr="00074AA0">
        <w:rPr>
          <w:rFonts w:ascii="Rockwell" w:hAnsi="Rockwell" w:cs="Arial"/>
          <w:color w:val="7030A0"/>
          <w:sz w:val="22"/>
          <w:szCs w:val="22"/>
        </w:rPr>
        <w:t xml:space="preserve">). Tiene un largo máximo de 24 kilómetros y un ancho máximo de 12. La máxima altitud se encuentra en el volcán </w:t>
      </w:r>
      <w:proofErr w:type="spellStart"/>
      <w:r w:rsidRPr="00074AA0">
        <w:rPr>
          <w:rFonts w:ascii="Rockwell" w:hAnsi="Rockwell" w:cs="Arial"/>
          <w:color w:val="7030A0"/>
          <w:sz w:val="22"/>
          <w:szCs w:val="22"/>
        </w:rPr>
        <w:t>Maunga</w:t>
      </w:r>
      <w:proofErr w:type="spellEnd"/>
      <w:r w:rsidRPr="00074AA0">
        <w:rPr>
          <w:rFonts w:ascii="Rockwell" w:hAnsi="Rockwell" w:cs="Arial"/>
          <w:color w:val="7030A0"/>
          <w:sz w:val="22"/>
          <w:szCs w:val="22"/>
        </w:rPr>
        <w:t xml:space="preserve"> </w:t>
      </w:r>
      <w:proofErr w:type="spellStart"/>
      <w:r w:rsidRPr="00074AA0">
        <w:rPr>
          <w:rFonts w:ascii="Rockwell" w:hAnsi="Rockwell" w:cs="Arial"/>
          <w:color w:val="7030A0"/>
          <w:sz w:val="22"/>
          <w:szCs w:val="22"/>
        </w:rPr>
        <w:t>Terevaka</w:t>
      </w:r>
      <w:proofErr w:type="spellEnd"/>
      <w:r w:rsidRPr="00074AA0">
        <w:rPr>
          <w:rFonts w:ascii="Rockwell" w:hAnsi="Rockwell" w:cs="Arial"/>
          <w:color w:val="7030A0"/>
          <w:sz w:val="22"/>
          <w:szCs w:val="22"/>
        </w:rPr>
        <w:t xml:space="preserve"> de 530 metros sobre el nivel del mar, ubicado en el vértice norte y que constituye la mayor parte de la superficie de la isla.</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 xml:space="preserve">Existen más de 70 conos parasitarios y cráteres secundarios, entre ellos destacan </w:t>
      </w:r>
      <w:proofErr w:type="spellStart"/>
      <w:r w:rsidRPr="00074AA0">
        <w:rPr>
          <w:rFonts w:ascii="Rockwell" w:hAnsi="Rockwell" w:cs="Arial"/>
          <w:color w:val="7030A0"/>
          <w:sz w:val="22"/>
          <w:szCs w:val="22"/>
        </w:rPr>
        <w:t>el</w:t>
      </w:r>
      <w:r w:rsidRPr="00074AA0">
        <w:rPr>
          <w:rStyle w:val="Textoennegrita"/>
          <w:rFonts w:ascii="Rockwell" w:hAnsi="Rockwell" w:cs="Arial"/>
          <w:color w:val="7030A0"/>
          <w:sz w:val="22"/>
          <w:szCs w:val="22"/>
        </w:rPr>
        <w:t>Rano</w:t>
      </w:r>
      <w:proofErr w:type="spellEnd"/>
      <w:r w:rsidRPr="00074AA0">
        <w:rPr>
          <w:rStyle w:val="Textoennegrita"/>
          <w:rFonts w:ascii="Rockwell" w:hAnsi="Rockwell" w:cs="Arial"/>
          <w:color w:val="7030A0"/>
          <w:sz w:val="22"/>
          <w:szCs w:val="22"/>
        </w:rPr>
        <w:t xml:space="preserve"> </w:t>
      </w:r>
      <w:proofErr w:type="spellStart"/>
      <w:r w:rsidRPr="00074AA0">
        <w:rPr>
          <w:rStyle w:val="Textoennegrita"/>
          <w:rFonts w:ascii="Rockwell" w:hAnsi="Rockwell" w:cs="Arial"/>
          <w:color w:val="7030A0"/>
          <w:sz w:val="22"/>
          <w:szCs w:val="22"/>
        </w:rPr>
        <w:t>Raraku</w:t>
      </w:r>
      <w:proofErr w:type="spellEnd"/>
      <w:r w:rsidRPr="00074AA0">
        <w:rPr>
          <w:rFonts w:ascii="Rockwell" w:hAnsi="Rockwell" w:cs="Arial"/>
          <w:color w:val="7030A0"/>
          <w:sz w:val="22"/>
          <w:szCs w:val="22"/>
        </w:rPr>
        <w:t xml:space="preserve">, cuya toba fue utilizada para tallar los </w:t>
      </w:r>
      <w:proofErr w:type="spellStart"/>
      <w:r w:rsidRPr="00074AA0">
        <w:rPr>
          <w:rFonts w:ascii="Rockwell" w:hAnsi="Rockwell" w:cs="Arial"/>
          <w:color w:val="7030A0"/>
          <w:sz w:val="22"/>
          <w:szCs w:val="22"/>
        </w:rPr>
        <w:t>moai</w:t>
      </w:r>
      <w:proofErr w:type="spellEnd"/>
      <w:r w:rsidRPr="00074AA0">
        <w:rPr>
          <w:rFonts w:ascii="Rockwell" w:hAnsi="Rockwell" w:cs="Arial"/>
          <w:color w:val="7030A0"/>
          <w:sz w:val="22"/>
          <w:szCs w:val="22"/>
        </w:rPr>
        <w:t xml:space="preserve"> y el pequeño cono de escorias del</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Puna Pau</w:t>
      </w:r>
      <w:r w:rsidRPr="00074AA0">
        <w:rPr>
          <w:rFonts w:ascii="Rockwell" w:hAnsi="Rockwell" w:cs="Arial"/>
          <w:color w:val="7030A0"/>
          <w:sz w:val="22"/>
          <w:szCs w:val="22"/>
        </w:rPr>
        <w:t>, ubicado al noreste de</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Hanga Roa</w:t>
      </w:r>
      <w:r w:rsidRPr="00074AA0">
        <w:rPr>
          <w:rFonts w:ascii="Rockwell" w:hAnsi="Rockwell" w:cs="Arial"/>
          <w:color w:val="7030A0"/>
          <w:sz w:val="22"/>
          <w:szCs w:val="22"/>
        </w:rPr>
        <w:t>, de cuyo interior se extrajeron en épocas prehistóricas los grandes cilindros de escoria roja (</w:t>
      </w:r>
      <w:proofErr w:type="spellStart"/>
      <w:r w:rsidRPr="00074AA0">
        <w:rPr>
          <w:rStyle w:val="Textoennegrita"/>
          <w:rFonts w:ascii="Rockwell" w:hAnsi="Rockwell" w:cs="Arial"/>
          <w:i/>
          <w:iCs/>
          <w:color w:val="7030A0"/>
          <w:sz w:val="22"/>
          <w:szCs w:val="22"/>
          <w:bdr w:val="none" w:sz="0" w:space="0" w:color="auto" w:frame="1"/>
        </w:rPr>
        <w:t>pukao</w:t>
      </w:r>
      <w:proofErr w:type="spellEnd"/>
      <w:r w:rsidRPr="00074AA0">
        <w:rPr>
          <w:rFonts w:ascii="Rockwell" w:hAnsi="Rockwell" w:cs="Arial"/>
          <w:color w:val="7030A0"/>
          <w:sz w:val="22"/>
          <w:szCs w:val="22"/>
        </w:rPr>
        <w:t xml:space="preserve">) emplazados sobre muchas de las grandes estatuas llamadas </w:t>
      </w:r>
      <w:proofErr w:type="spellStart"/>
      <w:r w:rsidRPr="00074AA0">
        <w:rPr>
          <w:rFonts w:ascii="Rockwell" w:hAnsi="Rockwell" w:cs="Arial"/>
          <w:color w:val="7030A0"/>
          <w:sz w:val="22"/>
          <w:szCs w:val="22"/>
        </w:rPr>
        <w:t>moai</w:t>
      </w:r>
      <w:proofErr w:type="spellEnd"/>
      <w:r w:rsidRPr="00074AA0">
        <w:rPr>
          <w:rFonts w:ascii="Rockwell" w:hAnsi="Rockwell" w:cs="Arial"/>
          <w:color w:val="7030A0"/>
          <w:sz w:val="22"/>
          <w:szCs w:val="22"/>
        </w:rPr>
        <w:t>.</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t>En torno a</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Rapa Nui</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 xml:space="preserve">se desarrolla una estrecha plataforma costera que aumenta en profundidad rápidamente y alcanza a los 200 metros de profundidad a una media de 1.000 metros de la costa. A algunas millas, ésta se termina y abruptamente el océano alcanza a más 4.000 metros al este y norte y 3.000 a 3600 metros al sureste, profundidades que alcanzan a los 8.000 metros aproximándose a la costa de América del Sur. Las características del fondo marino, las temperaturas y corrientes impiden la formación de arrecifes de coral, característicos de otras islas de la Polinesia tropical. Esto ha permitido que la erosión marina sea el principal factor que ha modelado la isla desde su surgimiento hace </w:t>
      </w:r>
      <w:proofErr w:type="spellStart"/>
      <w:r w:rsidRPr="00074AA0">
        <w:rPr>
          <w:rFonts w:ascii="Rockwell" w:hAnsi="Rockwell" w:cs="Arial"/>
          <w:color w:val="7030A0"/>
          <w:sz w:val="22"/>
          <w:szCs w:val="22"/>
        </w:rPr>
        <w:t>mas</w:t>
      </w:r>
      <w:proofErr w:type="spellEnd"/>
      <w:r w:rsidRPr="00074AA0">
        <w:rPr>
          <w:rFonts w:ascii="Rockwell" w:hAnsi="Rockwell" w:cs="Arial"/>
          <w:color w:val="7030A0"/>
          <w:sz w:val="22"/>
          <w:szCs w:val="22"/>
        </w:rPr>
        <w:t xml:space="preserve"> de tres millones de años, originando los grandes acantilados que caracterizan sus costas rocosas y desprotegidas, sin bahías de abrigo natural; sólo</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Anakena</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y</w:t>
      </w:r>
      <w:r w:rsidRPr="00074AA0">
        <w:rPr>
          <w:rStyle w:val="apple-converted-space"/>
          <w:rFonts w:ascii="Rockwell" w:hAnsi="Rockwell" w:cs="Arial"/>
          <w:color w:val="7030A0"/>
          <w:sz w:val="22"/>
          <w:szCs w:val="22"/>
        </w:rPr>
        <w:t> </w:t>
      </w:r>
      <w:proofErr w:type="spellStart"/>
      <w:r w:rsidRPr="00074AA0">
        <w:rPr>
          <w:rStyle w:val="Textoennegrita"/>
          <w:rFonts w:ascii="Rockwell" w:hAnsi="Rockwell" w:cs="Arial"/>
          <w:color w:val="7030A0"/>
          <w:sz w:val="22"/>
          <w:szCs w:val="22"/>
        </w:rPr>
        <w:t>Ovahe</w:t>
      </w:r>
      <w:proofErr w:type="spellEnd"/>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t>en la costa norte tienen una playa de arenas blancas y amplia.</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360" w:afterAutospacing="0" w:line="360" w:lineRule="atLeast"/>
        <w:jc w:val="both"/>
        <w:textAlignment w:val="baseline"/>
        <w:rPr>
          <w:rFonts w:ascii="Rockwell" w:hAnsi="Rockwell" w:cs="Arial"/>
          <w:color w:val="7030A0"/>
          <w:sz w:val="22"/>
          <w:szCs w:val="22"/>
        </w:rPr>
      </w:pPr>
      <w:r w:rsidRPr="00074AA0">
        <w:rPr>
          <w:rFonts w:ascii="Rockwell" w:hAnsi="Rockwell" w:cs="Arial"/>
          <w:color w:val="7030A0"/>
          <w:sz w:val="22"/>
          <w:szCs w:val="22"/>
        </w:rPr>
        <w:lastRenderedPageBreak/>
        <w:t>Localizada inmediatamente al sur del Trópico de Capricornio, a</w:t>
      </w:r>
      <w:r w:rsidRPr="00074AA0">
        <w:rPr>
          <w:rStyle w:val="apple-converted-space"/>
          <w:rFonts w:ascii="Rockwell" w:hAnsi="Rockwell" w:cs="Arial"/>
          <w:color w:val="7030A0"/>
          <w:sz w:val="22"/>
          <w:szCs w:val="22"/>
        </w:rPr>
        <w:t> </w:t>
      </w:r>
      <w:r w:rsidRPr="00074AA0">
        <w:rPr>
          <w:rStyle w:val="Textoennegrita"/>
          <w:rFonts w:ascii="Rockwell" w:hAnsi="Rockwell" w:cs="Arial"/>
          <w:color w:val="7030A0"/>
          <w:sz w:val="22"/>
          <w:szCs w:val="22"/>
        </w:rPr>
        <w:t>Isla de Pascua</w:t>
      </w:r>
      <w:r w:rsidR="00AF617C" w:rsidRPr="00074AA0">
        <w:rPr>
          <w:rStyle w:val="Textoennegrita"/>
          <w:rFonts w:ascii="Rockwell" w:hAnsi="Rockwell" w:cs="Arial"/>
          <w:color w:val="7030A0"/>
          <w:sz w:val="22"/>
          <w:szCs w:val="22"/>
        </w:rPr>
        <w:t xml:space="preserve"> </w:t>
      </w:r>
      <w:r w:rsidRPr="00074AA0">
        <w:rPr>
          <w:rFonts w:ascii="Rockwell" w:hAnsi="Rockwell" w:cs="Arial"/>
          <w:color w:val="7030A0"/>
          <w:sz w:val="22"/>
          <w:szCs w:val="22"/>
        </w:rPr>
        <w:t>generalmente se le atribuye un clima de característica subtropical marino. Sin embargo, se encuentra profundamente influenciado por los vientos y las corrientes marinas. La temperatura promedio es de 21º C, con temperaturas extremas de 28 a 15º C en verano y 22º a 14º C en invierno. El mes de Mayo es en general el más lluvioso aunque llueve durante todo el año.</w:t>
      </w:r>
    </w:p>
    <w:p w:rsidR="001218EE" w:rsidRPr="00074AA0" w:rsidRDefault="001218EE" w:rsidP="00074AA0">
      <w:pPr>
        <w:pStyle w:val="NormalWeb"/>
        <w:pBdr>
          <w:top w:val="thickThinLargeGap" w:sz="24" w:space="1" w:color="auto"/>
          <w:left w:val="thickThinLargeGap" w:sz="24" w:space="4" w:color="auto"/>
          <w:bottom w:val="thickThinLargeGap" w:sz="24" w:space="1" w:color="auto"/>
          <w:right w:val="thickThinLargeGap" w:sz="24" w:space="4" w:color="auto"/>
        </w:pBdr>
        <w:shd w:val="clear" w:color="auto" w:fill="FFFFFF"/>
        <w:spacing w:before="0" w:beforeAutospacing="0" w:after="0" w:afterAutospacing="0" w:line="360" w:lineRule="atLeast"/>
        <w:textAlignment w:val="baseline"/>
        <w:rPr>
          <w:rFonts w:ascii="Rockwell" w:hAnsi="Rockwell" w:cs="Arial"/>
          <w:color w:val="7030A0"/>
          <w:sz w:val="22"/>
          <w:szCs w:val="22"/>
        </w:rPr>
      </w:pPr>
      <w:r w:rsidRPr="00074AA0">
        <w:rPr>
          <w:rStyle w:val="Textoennegrita"/>
          <w:rFonts w:ascii="Rockwell" w:hAnsi="Rockwell" w:cs="Arial"/>
          <w:i/>
          <w:iCs/>
          <w:color w:val="7030A0"/>
          <w:sz w:val="22"/>
          <w:szCs w:val="22"/>
          <w:u w:val="single"/>
          <w:bdr w:val="none" w:sz="0" w:space="0" w:color="auto" w:frame="1"/>
        </w:rPr>
        <w:t>INFORMACION PRACTICA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ACCESO AEREO:</w:t>
      </w:r>
      <w:r w:rsidRPr="00074AA0">
        <w:rPr>
          <w:rFonts w:ascii="Rockwell" w:hAnsi="Rockwell" w:cs="Arial"/>
          <w:color w:val="7030A0"/>
          <w:sz w:val="22"/>
          <w:szCs w:val="22"/>
        </w:rPr>
        <w:br/>
        <w:t xml:space="preserve">Isla de Pascua está unida al continente americano y la Polinesia Francesa a través de la línea aérea </w:t>
      </w:r>
      <w:proofErr w:type="spellStart"/>
      <w:r w:rsidRPr="00074AA0">
        <w:rPr>
          <w:rFonts w:ascii="Rockwell" w:hAnsi="Rockwell" w:cs="Arial"/>
          <w:color w:val="7030A0"/>
          <w:sz w:val="22"/>
          <w:szCs w:val="22"/>
        </w:rPr>
        <w:t>Lan</w:t>
      </w:r>
      <w:proofErr w:type="spellEnd"/>
      <w:r w:rsidRPr="00074AA0">
        <w:rPr>
          <w:rFonts w:ascii="Rockwell" w:hAnsi="Rockwell" w:cs="Arial"/>
          <w:color w:val="7030A0"/>
          <w:sz w:val="22"/>
          <w:szCs w:val="22"/>
        </w:rPr>
        <w:t>.  Esta cubre las rutas Santiago-Isla de Pascua e Isla de Pascua-Papeete, en vuelos regulares de 5 horas de duración (app).  Considerando ambas rutas y la época del año, hay entre 2 y 4 vuelos semanales.  El teléfono es 600 526 2000, lo que permitirá confirmar sus reservas; el del aeropuerto Mataveri es (56-32) 2100277 – 2100278.</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ACCESO MARITIMO:</w:t>
      </w:r>
      <w:r w:rsidRPr="00074AA0">
        <w:rPr>
          <w:rFonts w:ascii="Rockwell" w:hAnsi="Rockwell" w:cs="Arial"/>
          <w:color w:val="7030A0"/>
          <w:sz w:val="22"/>
          <w:szCs w:val="22"/>
        </w:rPr>
        <w:br/>
        <w:t>El acceso por vía marítima se restringe a embarcaciones grandes, ya que no existen bahías o puertos naturales de importancia (sólo algunas caletas), por lo que el traslado se realiza desde cierta distancia mediante embarcaciones menores.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SUPERFICIE:</w:t>
      </w:r>
      <w:r w:rsidRPr="00074AA0">
        <w:rPr>
          <w:rFonts w:ascii="Rockwell" w:hAnsi="Rockwell" w:cs="Arial"/>
          <w:color w:val="7030A0"/>
          <w:sz w:val="22"/>
          <w:szCs w:val="22"/>
        </w:rPr>
        <w:br/>
        <w:t xml:space="preserve">166 km2/ 16.628 </w:t>
      </w:r>
      <w:proofErr w:type="spellStart"/>
      <w:r w:rsidRPr="00074AA0">
        <w:rPr>
          <w:rFonts w:ascii="Rockwell" w:hAnsi="Rockwell" w:cs="Arial"/>
          <w:color w:val="7030A0"/>
          <w:sz w:val="22"/>
          <w:szCs w:val="22"/>
        </w:rPr>
        <w:t>há</w:t>
      </w:r>
      <w:proofErr w:type="spellEnd"/>
      <w:r w:rsidRPr="00074AA0">
        <w:rPr>
          <w:rFonts w:ascii="Rockwell" w:hAnsi="Rockwell" w:cs="Arial"/>
          <w:color w:val="7030A0"/>
          <w:sz w:val="22"/>
          <w:szCs w:val="22"/>
        </w:rPr>
        <w:t>.</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UBICACIÓN GEOGRAFICA:</w:t>
      </w:r>
      <w:r w:rsidRPr="00074AA0">
        <w:rPr>
          <w:rFonts w:ascii="Rockwell" w:hAnsi="Rockwell" w:cs="Arial"/>
          <w:color w:val="7030A0"/>
          <w:sz w:val="22"/>
          <w:szCs w:val="22"/>
        </w:rPr>
        <w:br/>
        <w:t>27° 09’ latitud sur y 109° 23’ longitud oeste.</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DIVISION ADMINISTRATIVA:</w:t>
      </w:r>
      <w:r w:rsidRPr="00074AA0">
        <w:rPr>
          <w:rFonts w:ascii="Rockwell" w:hAnsi="Rockwell" w:cs="Arial"/>
          <w:color w:val="7030A0"/>
          <w:sz w:val="22"/>
          <w:szCs w:val="22"/>
        </w:rPr>
        <w:br/>
        <w:t>La isla pertenece administrativamente a la Región de Valparaíso (Chile).</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POBLACION:</w:t>
      </w:r>
      <w:r w:rsidRPr="00074AA0">
        <w:rPr>
          <w:rFonts w:ascii="Rockwell" w:hAnsi="Rockwell" w:cs="Arial"/>
          <w:color w:val="7030A0"/>
          <w:sz w:val="22"/>
          <w:szCs w:val="22"/>
        </w:rPr>
        <w:br/>
      </w:r>
      <w:r w:rsidR="00597859">
        <w:rPr>
          <w:rFonts w:ascii="Rockwell" w:hAnsi="Rockwell" w:cs="Arial"/>
          <w:color w:val="7030A0"/>
          <w:sz w:val="22"/>
          <w:szCs w:val="22"/>
        </w:rPr>
        <w:t>7.750</w:t>
      </w:r>
      <w:r w:rsidRPr="00074AA0">
        <w:rPr>
          <w:rFonts w:ascii="Rockwell" w:hAnsi="Rockwell" w:cs="Arial"/>
          <w:color w:val="7030A0"/>
          <w:sz w:val="22"/>
          <w:szCs w:val="22"/>
        </w:rPr>
        <w:t xml:space="preserve"> habitantes (</w:t>
      </w:r>
      <w:r w:rsidR="00597859">
        <w:rPr>
          <w:rFonts w:ascii="Rockwell" w:hAnsi="Rockwell" w:cs="Arial"/>
          <w:color w:val="7030A0"/>
          <w:sz w:val="22"/>
          <w:szCs w:val="22"/>
        </w:rPr>
        <w:t>3.819</w:t>
      </w:r>
      <w:r w:rsidRPr="00074AA0">
        <w:rPr>
          <w:rFonts w:ascii="Rockwell" w:hAnsi="Rockwell" w:cs="Arial"/>
          <w:color w:val="7030A0"/>
          <w:sz w:val="22"/>
          <w:szCs w:val="22"/>
        </w:rPr>
        <w:t xml:space="preserve"> hombres y </w:t>
      </w:r>
      <w:r w:rsidR="00597859">
        <w:rPr>
          <w:rFonts w:ascii="Rockwell" w:hAnsi="Rockwell" w:cs="Arial"/>
          <w:color w:val="7030A0"/>
          <w:sz w:val="22"/>
          <w:szCs w:val="22"/>
        </w:rPr>
        <w:t>3.931</w:t>
      </w:r>
      <w:r w:rsidRPr="00074AA0">
        <w:rPr>
          <w:rFonts w:ascii="Rockwell" w:hAnsi="Rockwell" w:cs="Arial"/>
          <w:color w:val="7030A0"/>
          <w:sz w:val="22"/>
          <w:szCs w:val="22"/>
        </w:rPr>
        <w:t xml:space="preserve"> mujeres).  La densidad poblacional es de </w:t>
      </w:r>
      <w:r w:rsidR="005D3B41">
        <w:rPr>
          <w:rFonts w:ascii="Rockwell" w:hAnsi="Rockwell" w:cs="Arial"/>
          <w:color w:val="7030A0"/>
          <w:sz w:val="22"/>
          <w:szCs w:val="22"/>
        </w:rPr>
        <w:t>47,3</w:t>
      </w:r>
      <w:r w:rsidRPr="00074AA0">
        <w:rPr>
          <w:rFonts w:ascii="Rockwell" w:hAnsi="Rockwell" w:cs="Arial"/>
          <w:color w:val="7030A0"/>
          <w:sz w:val="22"/>
          <w:szCs w:val="22"/>
        </w:rPr>
        <w:t>7 habitantes por km2 (Censo 20</w:t>
      </w:r>
      <w:r w:rsidR="00597859">
        <w:rPr>
          <w:rFonts w:ascii="Rockwell" w:hAnsi="Rockwell" w:cs="Arial"/>
          <w:color w:val="7030A0"/>
          <w:sz w:val="22"/>
          <w:szCs w:val="22"/>
        </w:rPr>
        <w:t>17</w:t>
      </w:r>
      <w:r w:rsidRPr="00074AA0">
        <w:rPr>
          <w:rFonts w:ascii="Rockwell" w:hAnsi="Rockwell" w:cs="Arial"/>
          <w:color w:val="7030A0"/>
          <w:sz w:val="22"/>
          <w:szCs w:val="22"/>
        </w:rPr>
        <w:t>).  Aún no se hace oficial nuevo censo.</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MONEDA:</w:t>
      </w:r>
      <w:r w:rsidRPr="00074AA0">
        <w:rPr>
          <w:rFonts w:ascii="Rockwell" w:hAnsi="Rockwell" w:cs="Arial"/>
          <w:color w:val="7030A0"/>
          <w:sz w:val="22"/>
          <w:szCs w:val="22"/>
        </w:rPr>
        <w:br/>
        <w:t xml:space="preserve">Peso chileno. 1 US$: </w:t>
      </w:r>
      <w:r w:rsidR="007456CE">
        <w:rPr>
          <w:rFonts w:ascii="Rockwell" w:hAnsi="Rockwell" w:cs="Arial"/>
          <w:color w:val="7030A0"/>
          <w:sz w:val="22"/>
          <w:szCs w:val="22"/>
        </w:rPr>
        <w:t>9</w:t>
      </w:r>
      <w:r w:rsidRPr="00074AA0">
        <w:rPr>
          <w:rFonts w:ascii="Rockwell" w:hAnsi="Rockwell" w:cs="Arial"/>
          <w:color w:val="7030A0"/>
          <w:sz w:val="22"/>
          <w:szCs w:val="22"/>
        </w:rPr>
        <w:t>00 pesos app.</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IDIOMA:</w:t>
      </w:r>
      <w:r w:rsidRPr="00074AA0">
        <w:rPr>
          <w:rFonts w:ascii="Rockwell" w:hAnsi="Rockwell" w:cs="Arial"/>
          <w:color w:val="7030A0"/>
          <w:sz w:val="22"/>
          <w:szCs w:val="22"/>
        </w:rPr>
        <w:br/>
        <w:t xml:space="preserve">El idioma oficial es el castellano y en la isla se habla la lengua autóctona rapa </w:t>
      </w:r>
      <w:proofErr w:type="spellStart"/>
      <w:r w:rsidRPr="00074AA0">
        <w:rPr>
          <w:rFonts w:ascii="Rockwell" w:hAnsi="Rockwell" w:cs="Arial"/>
          <w:color w:val="7030A0"/>
          <w:sz w:val="22"/>
          <w:szCs w:val="22"/>
        </w:rPr>
        <w:t>nui</w:t>
      </w:r>
      <w:proofErr w:type="spellEnd"/>
      <w:r w:rsidRPr="00074AA0">
        <w:rPr>
          <w:rFonts w:ascii="Rockwell" w:hAnsi="Rockwell" w:cs="Arial"/>
          <w:color w:val="7030A0"/>
          <w:sz w:val="22"/>
          <w:szCs w:val="22"/>
        </w:rPr>
        <w:t xml:space="preserve">.  </w:t>
      </w:r>
      <w:r w:rsidR="007456CE">
        <w:rPr>
          <w:rFonts w:ascii="Rockwell" w:hAnsi="Rockwell" w:cs="Arial"/>
          <w:color w:val="7030A0"/>
          <w:sz w:val="22"/>
          <w:szCs w:val="22"/>
        </w:rPr>
        <w:t>Se encuentran guías</w:t>
      </w:r>
      <w:r w:rsidRPr="00074AA0">
        <w:rPr>
          <w:rFonts w:ascii="Rockwell" w:hAnsi="Rockwell" w:cs="Arial"/>
          <w:color w:val="7030A0"/>
          <w:sz w:val="22"/>
          <w:szCs w:val="22"/>
        </w:rPr>
        <w:t xml:space="preserve"> de servicios turísticos </w:t>
      </w:r>
      <w:r w:rsidR="007456CE">
        <w:rPr>
          <w:rFonts w:ascii="Rockwell" w:hAnsi="Rockwell" w:cs="Arial"/>
          <w:color w:val="7030A0"/>
          <w:sz w:val="22"/>
          <w:szCs w:val="22"/>
        </w:rPr>
        <w:t xml:space="preserve">que </w:t>
      </w:r>
      <w:r w:rsidRPr="00074AA0">
        <w:rPr>
          <w:rFonts w:ascii="Rockwell" w:hAnsi="Rockwell" w:cs="Arial"/>
          <w:color w:val="7030A0"/>
          <w:sz w:val="22"/>
          <w:szCs w:val="22"/>
        </w:rPr>
        <w:t>hablan inglés, francés, italiano, portugués, alemán y japonés.</w:t>
      </w:r>
      <w:r w:rsidRPr="00074AA0">
        <w:rPr>
          <w:rFonts w:ascii="Rockwell" w:hAnsi="Rockwell" w:cs="Arial"/>
          <w:color w:val="7030A0"/>
          <w:sz w:val="22"/>
          <w:szCs w:val="22"/>
        </w:rPr>
        <w:br/>
      </w:r>
      <w:r w:rsidRPr="00074AA0">
        <w:rPr>
          <w:rFonts w:ascii="Rockwell" w:hAnsi="Rockwell" w:cs="Arial"/>
          <w:color w:val="7030A0"/>
          <w:sz w:val="22"/>
          <w:szCs w:val="22"/>
        </w:rPr>
        <w:lastRenderedPageBreak/>
        <w:br/>
      </w:r>
      <w:r w:rsidRPr="00074AA0">
        <w:rPr>
          <w:rStyle w:val="Textoennegrita"/>
          <w:rFonts w:ascii="Rockwell" w:hAnsi="Rockwell" w:cs="Arial"/>
          <w:i/>
          <w:iCs/>
          <w:color w:val="7030A0"/>
          <w:sz w:val="22"/>
          <w:szCs w:val="22"/>
          <w:bdr w:val="none" w:sz="0" w:space="0" w:color="auto" w:frame="1"/>
        </w:rPr>
        <w:t>COMPOSICION ETNICA:</w:t>
      </w:r>
      <w:r w:rsidRPr="00074AA0">
        <w:rPr>
          <w:rFonts w:ascii="Rockwell" w:hAnsi="Rockwell" w:cs="Arial"/>
          <w:color w:val="7030A0"/>
          <w:sz w:val="22"/>
          <w:szCs w:val="22"/>
        </w:rPr>
        <w:br/>
        <w:t xml:space="preserve">La población de la isla es </w:t>
      </w:r>
      <w:r w:rsidR="00DA1A7C">
        <w:rPr>
          <w:rFonts w:ascii="Rockwell" w:hAnsi="Rockwell" w:cs="Arial"/>
          <w:color w:val="7030A0"/>
          <w:sz w:val="22"/>
          <w:szCs w:val="22"/>
        </w:rPr>
        <w:t>5</w:t>
      </w:r>
      <w:r w:rsidRPr="00074AA0">
        <w:rPr>
          <w:rFonts w:ascii="Rockwell" w:hAnsi="Rockwell" w:cs="Arial"/>
          <w:color w:val="7030A0"/>
          <w:sz w:val="22"/>
          <w:szCs w:val="22"/>
        </w:rPr>
        <w:t xml:space="preserve">0% rapa </w:t>
      </w:r>
      <w:proofErr w:type="spellStart"/>
      <w:r w:rsidRPr="00074AA0">
        <w:rPr>
          <w:rFonts w:ascii="Rockwell" w:hAnsi="Rockwell" w:cs="Arial"/>
          <w:color w:val="7030A0"/>
          <w:sz w:val="22"/>
          <w:szCs w:val="22"/>
        </w:rPr>
        <w:t>nui</w:t>
      </w:r>
      <w:proofErr w:type="spellEnd"/>
      <w:r w:rsidRPr="00074AA0">
        <w:rPr>
          <w:rFonts w:ascii="Rockwell" w:hAnsi="Rockwell" w:cs="Arial"/>
          <w:color w:val="7030A0"/>
          <w:sz w:val="22"/>
          <w:szCs w:val="22"/>
        </w:rPr>
        <w:t xml:space="preserve"> y el resto mayoritariamente continentales provenientes de Chile, lo que genera un creciente mestizaje.  El isleño es alegre, abierto y muy orgulloso de su cultura.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LUGARES HABITADOS:</w:t>
      </w:r>
      <w:r w:rsidRPr="00074AA0">
        <w:rPr>
          <w:rFonts w:ascii="Rockwell" w:hAnsi="Rockwell" w:cs="Arial"/>
          <w:color w:val="7030A0"/>
          <w:sz w:val="22"/>
          <w:szCs w:val="22"/>
        </w:rPr>
        <w:br/>
        <w:t>La mayoría vive en Hanga Roa, poblado tropical, descentralizado y con un trazado irregular de sus calles.  Los nombres de las arterias se utilizan poco y ninguna casa tiene número, por lo que en la práctica la gente se ubica por diversos puntos de referencia.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ACTIVIDADES ECONOMICAS:</w:t>
      </w:r>
      <w:r w:rsidRPr="00074AA0">
        <w:rPr>
          <w:rFonts w:ascii="Rockwell" w:hAnsi="Rockwell" w:cs="Arial"/>
          <w:color w:val="7030A0"/>
          <w:sz w:val="22"/>
          <w:szCs w:val="22"/>
        </w:rPr>
        <w:br/>
        <w:t>La principal actividad económica es el turismo, tope de la cadena productiva que incluye la agricultura, pesca, ganadería y artesanía.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CLIMA:</w:t>
      </w:r>
      <w:r w:rsidRPr="00074AA0">
        <w:rPr>
          <w:rFonts w:ascii="Rockwell" w:hAnsi="Rockwell" w:cs="Arial"/>
          <w:color w:val="7030A0"/>
          <w:sz w:val="22"/>
          <w:szCs w:val="22"/>
        </w:rPr>
        <w:br/>
        <w:t>El clima es subtropical oceánico, con lluvias intermitentes todo el año.  Esto determina temperaturas más bien cálidas; las variaciones fluctúan entre los 15-27 °C (promedio alcanza el 77%).  En invierno las lluvias son suaves y continuas.  El promedio de precipitaciones es de 1.126 mm. Anuales, concentrándose entre los meses de mayo y junio.</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DIFERENCIA HORARIA:</w:t>
      </w:r>
      <w:r w:rsidRPr="00074AA0">
        <w:rPr>
          <w:rFonts w:ascii="Rockwell" w:hAnsi="Rockwell" w:cs="Arial"/>
          <w:color w:val="7030A0"/>
          <w:sz w:val="22"/>
          <w:szCs w:val="22"/>
        </w:rPr>
        <w:br/>
        <w:t xml:space="preserve">Isla de Pascua tiene 6 horas menos que el horario del Meridiano de Greenwich (GMT-6) </w:t>
      </w:r>
      <w:r w:rsidRPr="00DA1A7C">
        <w:rPr>
          <w:rFonts w:ascii="Rockwell" w:hAnsi="Rockwell" w:cs="Arial"/>
          <w:color w:val="7030A0"/>
          <w:sz w:val="22"/>
          <w:szCs w:val="22"/>
          <w:highlight w:val="yellow"/>
        </w:rPr>
        <w:t>y 2 horas menos que el horario de Chile continental.</w:t>
      </w:r>
      <w:r w:rsidRPr="00074AA0">
        <w:rPr>
          <w:rStyle w:val="apple-converted-space"/>
          <w:rFonts w:ascii="Rockwell" w:hAnsi="Rockwell" w:cs="Arial"/>
          <w:color w:val="7030A0"/>
          <w:sz w:val="22"/>
          <w:szCs w:val="22"/>
        </w:rPr>
        <w:t> </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VESTIMENTA ADECUADA:</w:t>
      </w:r>
      <w:r w:rsidRPr="00074AA0">
        <w:rPr>
          <w:rFonts w:ascii="Rockwell" w:hAnsi="Rockwell" w:cs="Arial"/>
          <w:color w:val="7030A0"/>
          <w:sz w:val="22"/>
          <w:szCs w:val="22"/>
        </w:rPr>
        <w:br/>
        <w:t>Dado el clima subtropical de la isla es recomendable usar ropa delgada, zapatos cómodos, una chaqueta liviana que proteja de las lluvias repentinas y una buena protección contra el sol (sombrero, anteojos y bloqueador solar).</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CORRIENTE ELECTRICA:</w:t>
      </w:r>
      <w:r w:rsidRPr="00074AA0">
        <w:rPr>
          <w:rFonts w:ascii="Rockwell" w:hAnsi="Rockwell" w:cs="Arial"/>
          <w:color w:val="7030A0"/>
          <w:sz w:val="22"/>
          <w:szCs w:val="22"/>
        </w:rPr>
        <w:br/>
        <w:t>220 V, 50 Hz</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BANCO:</w:t>
      </w:r>
      <w:r w:rsidRPr="00074AA0">
        <w:rPr>
          <w:rFonts w:ascii="Rockwell" w:hAnsi="Rockwell" w:cs="Arial"/>
          <w:color w:val="7030A0"/>
          <w:sz w:val="22"/>
          <w:szCs w:val="22"/>
        </w:rPr>
        <w:br/>
        <w:t xml:space="preserve">Existen dos bancos (Banco Estado y Banco Santander), los cuales cambian dólares americanos, euros y cheques de viajero emitidos en dólares.  Otorgan avance en dinero con tarjetas Visa emitidas fuera de Chile.  Hay </w:t>
      </w:r>
      <w:r w:rsidR="00DA1A7C">
        <w:rPr>
          <w:rFonts w:ascii="Rockwell" w:hAnsi="Rockwell" w:cs="Arial"/>
          <w:color w:val="7030A0"/>
          <w:sz w:val="22"/>
          <w:szCs w:val="22"/>
        </w:rPr>
        <w:t>cuatro</w:t>
      </w:r>
      <w:r w:rsidRPr="00074AA0">
        <w:rPr>
          <w:rFonts w:ascii="Rockwell" w:hAnsi="Rockwell" w:cs="Arial"/>
          <w:color w:val="7030A0"/>
          <w:sz w:val="22"/>
          <w:szCs w:val="22"/>
        </w:rPr>
        <w:t xml:space="preserve"> cajeros automáticos y </w:t>
      </w:r>
      <w:r w:rsidR="00DA1A7C">
        <w:rPr>
          <w:rFonts w:ascii="Rockwell" w:hAnsi="Rockwell" w:cs="Arial"/>
          <w:color w:val="7030A0"/>
          <w:sz w:val="22"/>
          <w:szCs w:val="22"/>
        </w:rPr>
        <w:t>varias</w:t>
      </w:r>
      <w:r w:rsidRPr="00074AA0">
        <w:rPr>
          <w:rFonts w:ascii="Rockwell" w:hAnsi="Rockwell" w:cs="Arial"/>
          <w:color w:val="7030A0"/>
          <w:sz w:val="22"/>
          <w:szCs w:val="22"/>
        </w:rPr>
        <w:t xml:space="preserve"> caja</w:t>
      </w:r>
      <w:r w:rsidR="00DA1A7C">
        <w:rPr>
          <w:rFonts w:ascii="Rockwell" w:hAnsi="Rockwell" w:cs="Arial"/>
          <w:color w:val="7030A0"/>
          <w:sz w:val="22"/>
          <w:szCs w:val="22"/>
        </w:rPr>
        <w:t>s</w:t>
      </w:r>
      <w:r w:rsidRPr="00074AA0">
        <w:rPr>
          <w:rFonts w:ascii="Rockwell" w:hAnsi="Rockwell" w:cs="Arial"/>
          <w:color w:val="7030A0"/>
          <w:sz w:val="22"/>
          <w:szCs w:val="22"/>
        </w:rPr>
        <w:t xml:space="preserve"> </w:t>
      </w:r>
      <w:proofErr w:type="gramStart"/>
      <w:r w:rsidRPr="00074AA0">
        <w:rPr>
          <w:rFonts w:ascii="Rockwell" w:hAnsi="Rockwell" w:cs="Arial"/>
          <w:color w:val="7030A0"/>
          <w:sz w:val="22"/>
          <w:szCs w:val="22"/>
        </w:rPr>
        <w:t>vecina</w:t>
      </w:r>
      <w:proofErr w:type="gramEnd"/>
      <w:r w:rsidRPr="00074AA0">
        <w:rPr>
          <w:rFonts w:ascii="Rockwell" w:hAnsi="Rockwell" w:cs="Arial"/>
          <w:color w:val="7030A0"/>
          <w:sz w:val="22"/>
          <w:szCs w:val="22"/>
        </w:rPr>
        <w:t xml:space="preserve">.  Los bancos están abierto de 8:00 a 13:00 </w:t>
      </w:r>
      <w:proofErr w:type="spellStart"/>
      <w:r w:rsidRPr="00074AA0">
        <w:rPr>
          <w:rFonts w:ascii="Rockwell" w:hAnsi="Rockwell" w:cs="Arial"/>
          <w:color w:val="7030A0"/>
          <w:sz w:val="22"/>
          <w:szCs w:val="22"/>
        </w:rPr>
        <w:t>hrs</w:t>
      </w:r>
      <w:proofErr w:type="spellEnd"/>
      <w:r w:rsidRPr="00074AA0">
        <w:rPr>
          <w:rFonts w:ascii="Rockwell" w:hAnsi="Rockwell" w:cs="Arial"/>
          <w:color w:val="7030A0"/>
          <w:sz w:val="22"/>
          <w:szCs w:val="22"/>
        </w:rPr>
        <w:t>. de lunes a viernes.  </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TARJETAS DE CREDITO Y CHEQUES DE VIAJERO:</w:t>
      </w:r>
      <w:r w:rsidRPr="00074AA0">
        <w:rPr>
          <w:rFonts w:ascii="Rockwell" w:hAnsi="Rockwell" w:cs="Arial"/>
          <w:color w:val="7030A0"/>
          <w:sz w:val="22"/>
          <w:szCs w:val="22"/>
        </w:rPr>
        <w:br/>
      </w:r>
      <w:r w:rsidRPr="00074AA0">
        <w:rPr>
          <w:rFonts w:ascii="Rockwell" w:hAnsi="Rockwell" w:cs="Arial"/>
          <w:color w:val="7030A0"/>
          <w:sz w:val="22"/>
          <w:szCs w:val="22"/>
        </w:rPr>
        <w:lastRenderedPageBreak/>
        <w:t xml:space="preserve">Las tarjetas de crédito más aceptadas son Visa, MasterCard, </w:t>
      </w:r>
      <w:proofErr w:type="spellStart"/>
      <w:r w:rsidRPr="00074AA0">
        <w:rPr>
          <w:rFonts w:ascii="Rockwell" w:hAnsi="Rockwell" w:cs="Arial"/>
          <w:color w:val="7030A0"/>
          <w:sz w:val="22"/>
          <w:szCs w:val="22"/>
        </w:rPr>
        <w:t>Diners</w:t>
      </w:r>
      <w:proofErr w:type="spellEnd"/>
      <w:r w:rsidRPr="00074AA0">
        <w:rPr>
          <w:rFonts w:ascii="Rockwell" w:hAnsi="Rockwell" w:cs="Arial"/>
          <w:color w:val="7030A0"/>
          <w:sz w:val="22"/>
          <w:szCs w:val="22"/>
        </w:rPr>
        <w:t xml:space="preserve"> y, en menor medida, American Express.  Los cheques de viajero son ampliamente aceptados.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PERDIDA DE TARJETA CREDITO EN CHILE:</w:t>
      </w:r>
      <w:r w:rsidRPr="00074AA0">
        <w:rPr>
          <w:rFonts w:ascii="Rockwell" w:hAnsi="Rockwell" w:cs="Arial"/>
          <w:color w:val="7030A0"/>
          <w:sz w:val="22"/>
          <w:szCs w:val="22"/>
        </w:rPr>
        <w:br/>
        <w:t>Visa Internacional:</w:t>
      </w:r>
      <w:r w:rsidRPr="00074AA0">
        <w:rPr>
          <w:rFonts w:ascii="Rockwell" w:hAnsi="Rockwell" w:cs="Arial"/>
          <w:color w:val="7030A0"/>
          <w:sz w:val="22"/>
          <w:szCs w:val="22"/>
        </w:rPr>
        <w:br/>
        <w:t>(2) 631-7003</w:t>
      </w:r>
      <w:r w:rsidRPr="00074AA0">
        <w:rPr>
          <w:rFonts w:ascii="Rockwell" w:hAnsi="Rockwell" w:cs="Arial"/>
          <w:color w:val="7030A0"/>
          <w:sz w:val="22"/>
          <w:szCs w:val="22"/>
        </w:rPr>
        <w:br/>
        <w:t> </w:t>
      </w:r>
      <w:proofErr w:type="spellStart"/>
      <w:r w:rsidRPr="00074AA0">
        <w:rPr>
          <w:rFonts w:ascii="Rockwell" w:hAnsi="Rockwell" w:cs="Arial"/>
          <w:color w:val="7030A0"/>
          <w:sz w:val="22"/>
          <w:szCs w:val="22"/>
        </w:rPr>
        <w:t>MarterCard</w:t>
      </w:r>
      <w:proofErr w:type="spellEnd"/>
      <w:r w:rsidRPr="00074AA0">
        <w:rPr>
          <w:rFonts w:ascii="Rockwell" w:hAnsi="Rockwell" w:cs="Arial"/>
          <w:color w:val="7030A0"/>
          <w:sz w:val="22"/>
          <w:szCs w:val="22"/>
        </w:rPr>
        <w:t xml:space="preserve"> Internacional:</w:t>
      </w:r>
      <w:r w:rsidRPr="00074AA0">
        <w:rPr>
          <w:rFonts w:ascii="Rockwell" w:hAnsi="Rockwell" w:cs="Arial"/>
          <w:color w:val="7030A0"/>
          <w:sz w:val="22"/>
          <w:szCs w:val="22"/>
        </w:rPr>
        <w:br/>
        <w:t>(2) 631-7003</w:t>
      </w:r>
      <w:r w:rsidRPr="00074AA0">
        <w:rPr>
          <w:rFonts w:ascii="Rockwell" w:hAnsi="Rockwell" w:cs="Arial"/>
          <w:color w:val="7030A0"/>
          <w:sz w:val="22"/>
          <w:szCs w:val="22"/>
        </w:rPr>
        <w:br/>
      </w:r>
      <w:proofErr w:type="spellStart"/>
      <w:r w:rsidRPr="00074AA0">
        <w:rPr>
          <w:rFonts w:ascii="Rockwell" w:hAnsi="Rockwell" w:cs="Arial"/>
          <w:color w:val="7030A0"/>
          <w:sz w:val="22"/>
          <w:szCs w:val="22"/>
        </w:rPr>
        <w:t>Diners</w:t>
      </w:r>
      <w:proofErr w:type="spellEnd"/>
      <w:r w:rsidRPr="00074AA0">
        <w:rPr>
          <w:rFonts w:ascii="Rockwell" w:hAnsi="Rockwell" w:cs="Arial"/>
          <w:color w:val="7030A0"/>
          <w:sz w:val="22"/>
          <w:szCs w:val="22"/>
        </w:rPr>
        <w:t xml:space="preserve"> Internacional:</w:t>
      </w:r>
      <w:r w:rsidRPr="00074AA0">
        <w:rPr>
          <w:rFonts w:ascii="Rockwell" w:hAnsi="Rockwell" w:cs="Arial"/>
          <w:color w:val="7030A0"/>
          <w:sz w:val="22"/>
          <w:szCs w:val="22"/>
        </w:rPr>
        <w:br/>
        <w:t>(2) 232-0000</w:t>
      </w:r>
      <w:r w:rsidRPr="00074AA0">
        <w:rPr>
          <w:rFonts w:ascii="Rockwell" w:hAnsi="Rockwell" w:cs="Arial"/>
          <w:color w:val="7030A0"/>
          <w:sz w:val="22"/>
          <w:szCs w:val="22"/>
        </w:rPr>
        <w:br/>
        <w:t>American Express:</w:t>
      </w:r>
      <w:r w:rsidRPr="00074AA0">
        <w:rPr>
          <w:rFonts w:ascii="Rockwell" w:hAnsi="Rockwell" w:cs="Arial"/>
          <w:color w:val="7030A0"/>
          <w:sz w:val="22"/>
          <w:szCs w:val="22"/>
        </w:rPr>
        <w:br/>
        <w:t>(2) 800-20-1022</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FERIADOS NACIONALES:</w:t>
      </w:r>
      <w:r w:rsidRPr="00074AA0">
        <w:rPr>
          <w:rFonts w:ascii="Rockwell" w:hAnsi="Rockwell" w:cs="Arial"/>
          <w:color w:val="7030A0"/>
          <w:sz w:val="22"/>
          <w:szCs w:val="22"/>
        </w:rPr>
        <w:br/>
        <w:t>Año Nuevo (1° de enero), Semana Santa (fines de marzo o en abril), Día del Trabajo (1° de mayo), Combate Naval de Iquique (21 de mayo), Corpus Christi (22 de junio), San Pedro y San Pablo (29 de junio), Asunción de la Virgen (15 de agosto), Día de la Reconciliación Nacional (primer lunes de septiembre), Fiestas Patrias (18 de septiembre), Día del Ejército (19 de septiembre), Día de la Raza (12 de octubre), Todos los Santos (1° de noviembre), Inmaculada Concepción (8 de diciembre), Navidad (25 de diciembre).</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INFORMACION TURISTICA:</w:t>
      </w:r>
      <w:r w:rsidRPr="00074AA0">
        <w:rPr>
          <w:rFonts w:ascii="Rockwell" w:hAnsi="Rockwell" w:cs="Arial"/>
          <w:color w:val="7030A0"/>
          <w:sz w:val="22"/>
          <w:szCs w:val="22"/>
        </w:rPr>
        <w:br/>
        <w:t xml:space="preserve">Oficina local de turismo: </w:t>
      </w:r>
      <w:proofErr w:type="spellStart"/>
      <w:r w:rsidRPr="00074AA0">
        <w:rPr>
          <w:rFonts w:ascii="Rockwell" w:hAnsi="Rockwell" w:cs="Arial"/>
          <w:color w:val="7030A0"/>
          <w:sz w:val="22"/>
          <w:szCs w:val="22"/>
        </w:rPr>
        <w:t>Sernatur</w:t>
      </w:r>
      <w:proofErr w:type="spellEnd"/>
      <w:r w:rsidRPr="00074AA0">
        <w:rPr>
          <w:rFonts w:ascii="Rockwell" w:hAnsi="Rockwell" w:cs="Arial"/>
          <w:color w:val="7030A0"/>
          <w:sz w:val="22"/>
          <w:szCs w:val="22"/>
        </w:rPr>
        <w:t>.  El Horario de atención es de 8:30 a 17:30 horas.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COMPRAS:</w:t>
      </w:r>
      <w:r w:rsidRPr="00074AA0">
        <w:rPr>
          <w:rFonts w:ascii="Rockwell" w:hAnsi="Rockwell" w:cs="Arial"/>
          <w:color w:val="7030A0"/>
          <w:sz w:val="22"/>
          <w:szCs w:val="22"/>
        </w:rPr>
        <w:br/>
        <w:t xml:space="preserve">Para comprar recuerdos de la isla, el mejor lugar es el mercado artesanal, aunque también los puede conseguir en la feria o en las tiendas de </w:t>
      </w:r>
      <w:proofErr w:type="spellStart"/>
      <w:r w:rsidRPr="00074AA0">
        <w:rPr>
          <w:rFonts w:ascii="Rockwell" w:hAnsi="Rockwell" w:cs="Arial"/>
          <w:color w:val="7030A0"/>
          <w:sz w:val="22"/>
          <w:szCs w:val="22"/>
        </w:rPr>
        <w:t>souvenirs</w:t>
      </w:r>
      <w:proofErr w:type="spellEnd"/>
      <w:r w:rsidRPr="00074AA0">
        <w:rPr>
          <w:rFonts w:ascii="Rockwell" w:hAnsi="Rockwell" w:cs="Arial"/>
          <w:color w:val="7030A0"/>
          <w:sz w:val="22"/>
          <w:szCs w:val="22"/>
        </w:rPr>
        <w:t xml:space="preserve"> que se reparten en el pueblo de Hanga Roa.  El horario de atención del comercio es de lunes a sábado de 9:00 a 13:00 y de 17:00 a 20:00 </w:t>
      </w:r>
      <w:proofErr w:type="spellStart"/>
      <w:r w:rsidRPr="00074AA0">
        <w:rPr>
          <w:rFonts w:ascii="Rockwell" w:hAnsi="Rockwell" w:cs="Arial"/>
          <w:color w:val="7030A0"/>
          <w:sz w:val="22"/>
          <w:szCs w:val="22"/>
        </w:rPr>
        <w:t>hrs</w:t>
      </w:r>
      <w:proofErr w:type="spellEnd"/>
      <w:r w:rsidRPr="00074AA0">
        <w:rPr>
          <w:rFonts w:ascii="Rockwell" w:hAnsi="Rockwell" w:cs="Arial"/>
          <w:color w:val="7030A0"/>
          <w:sz w:val="22"/>
          <w:szCs w:val="22"/>
        </w:rPr>
        <w:t>.</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ARRIENDO DE VEHICULOS Y MEDIOS DE MOVILIZACION PUBLICA:</w:t>
      </w:r>
      <w:r w:rsidRPr="00074AA0">
        <w:rPr>
          <w:rFonts w:ascii="Rockwell" w:hAnsi="Rockwell" w:cs="Arial"/>
          <w:color w:val="7030A0"/>
          <w:sz w:val="22"/>
          <w:szCs w:val="22"/>
        </w:rPr>
        <w:br/>
        <w:t>En la isla existen variadas oficinas donde se pueden arrendar bicicletas, motos y autos.  Otro medio de transporte en el radio urbano es el taxi.</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PASEOS EN BOTE:</w:t>
      </w:r>
      <w:r w:rsidRPr="00074AA0">
        <w:rPr>
          <w:rFonts w:ascii="Rockwell" w:hAnsi="Rockwell" w:cs="Arial"/>
          <w:color w:val="7030A0"/>
          <w:sz w:val="22"/>
          <w:szCs w:val="22"/>
        </w:rPr>
        <w:br/>
        <w:t xml:space="preserve">Se recomienda ir a los Motu frente a </w:t>
      </w:r>
      <w:proofErr w:type="spellStart"/>
      <w:r w:rsidRPr="00074AA0">
        <w:rPr>
          <w:rFonts w:ascii="Rockwell" w:hAnsi="Rockwell" w:cs="Arial"/>
          <w:color w:val="7030A0"/>
          <w:sz w:val="22"/>
          <w:szCs w:val="22"/>
        </w:rPr>
        <w:t>Orongo</w:t>
      </w:r>
      <w:proofErr w:type="spellEnd"/>
      <w:r w:rsidRPr="00074AA0">
        <w:rPr>
          <w:rFonts w:ascii="Rockwell" w:hAnsi="Rockwell" w:cs="Arial"/>
          <w:color w:val="7030A0"/>
          <w:sz w:val="22"/>
          <w:szCs w:val="22"/>
        </w:rPr>
        <w:t>.  Los botes tienen una capacidad máxima de 8 personas y su precio se deber consultar en la caleta de pescadores de Hanga Roa.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SITIOS PUBLICOS DE ACCESO A INTERNET:</w:t>
      </w:r>
      <w:r w:rsidRPr="00074AA0">
        <w:rPr>
          <w:rFonts w:ascii="Rockwell" w:hAnsi="Rockwell" w:cs="Arial"/>
          <w:color w:val="7030A0"/>
          <w:sz w:val="22"/>
          <w:szCs w:val="22"/>
        </w:rPr>
        <w:br/>
        <w:t xml:space="preserve">Algunos hoteles cuentan con conexión a Internet, pero existen también varios </w:t>
      </w:r>
      <w:r w:rsidR="00AF617C" w:rsidRPr="00074AA0">
        <w:rPr>
          <w:rFonts w:ascii="Rockwell" w:hAnsi="Rockwell" w:cs="Arial"/>
          <w:color w:val="7030A0"/>
          <w:sz w:val="22"/>
          <w:szCs w:val="22"/>
        </w:rPr>
        <w:t xml:space="preserve">locales abiertos a todo </w:t>
      </w:r>
      <w:r w:rsidR="00AF617C" w:rsidRPr="00074AA0">
        <w:rPr>
          <w:rFonts w:ascii="Rockwell" w:hAnsi="Rockwell" w:cs="Arial"/>
          <w:color w:val="7030A0"/>
          <w:sz w:val="22"/>
          <w:szCs w:val="22"/>
        </w:rPr>
        <w:lastRenderedPageBreak/>
        <w:t>público, en general la conexión es lenta.</w:t>
      </w:r>
      <w:r w:rsidR="007456CE">
        <w:rPr>
          <w:rFonts w:ascii="Rockwell" w:hAnsi="Rockwell" w:cs="Arial"/>
          <w:color w:val="7030A0"/>
          <w:sz w:val="22"/>
          <w:szCs w:val="22"/>
        </w:rPr>
        <w:t xml:space="preserve"> La telefonía móvil está a cargo de la compañía Entel.</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FESTIVIDADES:</w:t>
      </w:r>
      <w:r w:rsidRPr="00074AA0">
        <w:rPr>
          <w:rFonts w:ascii="Rockwell" w:hAnsi="Rockwell" w:cs="Arial"/>
          <w:color w:val="7030A0"/>
          <w:sz w:val="22"/>
          <w:szCs w:val="22"/>
        </w:rPr>
        <w:br/>
      </w:r>
      <w:r w:rsidR="007456CE">
        <w:rPr>
          <w:rFonts w:ascii="Rockwell" w:hAnsi="Rockwell" w:cs="Arial"/>
          <w:color w:val="7030A0"/>
          <w:sz w:val="22"/>
          <w:szCs w:val="22"/>
        </w:rPr>
        <w:t>La mayor fiesta cultural se denomina “Tapati Rapanui” y se realiza habitualmente entre la última semana de enero y primera de febrero de cada año. O</w:t>
      </w:r>
      <w:r w:rsidRPr="00074AA0">
        <w:rPr>
          <w:rFonts w:ascii="Rockwell" w:hAnsi="Rockwell" w:cs="Arial"/>
          <w:color w:val="7030A0"/>
          <w:sz w:val="22"/>
          <w:szCs w:val="22"/>
        </w:rPr>
        <w:t>tra fiesta cultural de la canción llamada “</w:t>
      </w:r>
      <w:proofErr w:type="spellStart"/>
      <w:r w:rsidRPr="00074AA0">
        <w:rPr>
          <w:rFonts w:ascii="Rockwell" w:hAnsi="Rockwell" w:cs="Arial"/>
          <w:color w:val="7030A0"/>
          <w:sz w:val="22"/>
          <w:szCs w:val="22"/>
        </w:rPr>
        <w:t>Ka</w:t>
      </w:r>
      <w:proofErr w:type="spellEnd"/>
      <w:r w:rsidRPr="00074AA0">
        <w:rPr>
          <w:rFonts w:ascii="Rockwell" w:hAnsi="Rockwell" w:cs="Arial"/>
          <w:color w:val="7030A0"/>
          <w:sz w:val="22"/>
          <w:szCs w:val="22"/>
        </w:rPr>
        <w:t xml:space="preserve"> </w:t>
      </w:r>
      <w:proofErr w:type="spellStart"/>
      <w:r w:rsidRPr="00074AA0">
        <w:rPr>
          <w:rFonts w:ascii="Rockwell" w:hAnsi="Rockwell" w:cs="Arial"/>
          <w:color w:val="7030A0"/>
          <w:sz w:val="22"/>
          <w:szCs w:val="22"/>
        </w:rPr>
        <w:t>Tangi</w:t>
      </w:r>
      <w:proofErr w:type="spellEnd"/>
      <w:r w:rsidRPr="00074AA0">
        <w:rPr>
          <w:rFonts w:ascii="Rockwell" w:hAnsi="Rockwell" w:cs="Arial"/>
          <w:color w:val="7030A0"/>
          <w:sz w:val="22"/>
          <w:szCs w:val="22"/>
        </w:rPr>
        <w:t xml:space="preserve"> Te </w:t>
      </w:r>
      <w:proofErr w:type="spellStart"/>
      <w:r w:rsidRPr="00074AA0">
        <w:rPr>
          <w:rFonts w:ascii="Rockwell" w:hAnsi="Rockwell" w:cs="Arial"/>
          <w:color w:val="7030A0"/>
          <w:sz w:val="22"/>
          <w:szCs w:val="22"/>
        </w:rPr>
        <w:t>Ako</w:t>
      </w:r>
      <w:proofErr w:type="spellEnd"/>
      <w:r w:rsidRPr="00074AA0">
        <w:rPr>
          <w:rFonts w:ascii="Rockwell" w:hAnsi="Rockwell" w:cs="Arial"/>
          <w:color w:val="7030A0"/>
          <w:sz w:val="22"/>
          <w:szCs w:val="22"/>
        </w:rPr>
        <w:t>” en el mes de noviembre, en torno a la temporada baja en la isla.  También se celebra el Día de Todos los Santos (1° de noviembre), con una bonita ceremonia que se efectúa al atardecer en el cementerio de la isla.</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SERVICIO RELIGIOSO:</w:t>
      </w:r>
      <w:r w:rsidRPr="00074AA0">
        <w:rPr>
          <w:rFonts w:ascii="Rockwell" w:hAnsi="Rockwell" w:cs="Arial"/>
          <w:color w:val="7030A0"/>
          <w:sz w:val="22"/>
          <w:szCs w:val="22"/>
        </w:rPr>
        <w:br/>
        <w:t xml:space="preserve">El servicio religioso dominical </w:t>
      </w:r>
      <w:r w:rsidR="00AF617C" w:rsidRPr="00074AA0">
        <w:rPr>
          <w:rFonts w:ascii="Rockwell" w:hAnsi="Rockwell" w:cs="Arial"/>
          <w:color w:val="7030A0"/>
          <w:sz w:val="22"/>
          <w:szCs w:val="22"/>
        </w:rPr>
        <w:t xml:space="preserve">(9:00 AM) </w:t>
      </w:r>
      <w:r w:rsidRPr="00074AA0">
        <w:rPr>
          <w:rFonts w:ascii="Rockwell" w:hAnsi="Rockwell" w:cs="Arial"/>
          <w:color w:val="7030A0"/>
          <w:sz w:val="22"/>
          <w:szCs w:val="22"/>
        </w:rPr>
        <w:t xml:space="preserve">se ha constituido en un evento turístico.  Expresiones ritualizadas, con un especial desarrollo de la música y el canto, son algunas de las características que hacen tan particular el servicio dominical en Isla de Pascua.  Los temas religiosos cantados a varias voces en lengua rapa </w:t>
      </w:r>
      <w:proofErr w:type="spellStart"/>
      <w:r w:rsidRPr="00074AA0">
        <w:rPr>
          <w:rFonts w:ascii="Rockwell" w:hAnsi="Rockwell" w:cs="Arial"/>
          <w:color w:val="7030A0"/>
          <w:sz w:val="22"/>
          <w:szCs w:val="22"/>
        </w:rPr>
        <w:t>nui</w:t>
      </w:r>
      <w:proofErr w:type="spellEnd"/>
      <w:r w:rsidRPr="00074AA0">
        <w:rPr>
          <w:rFonts w:ascii="Rockwell" w:hAnsi="Rockwell" w:cs="Arial"/>
          <w:color w:val="7030A0"/>
          <w:sz w:val="22"/>
          <w:szCs w:val="22"/>
        </w:rPr>
        <w:t xml:space="preserve"> son de un atractivo innegable.  La iglesia, además, atrae por sí misma, al mezclar en su ornamentación elementos de la cultura polinésica y occidental.</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FERIA LOCAL:</w:t>
      </w:r>
      <w:r w:rsidRPr="00074AA0">
        <w:rPr>
          <w:rFonts w:ascii="Rockwell" w:hAnsi="Rockwell" w:cs="Arial"/>
          <w:color w:val="7030A0"/>
          <w:sz w:val="22"/>
          <w:szCs w:val="22"/>
        </w:rPr>
        <w:br/>
        <w:t>La feria local provee los principales productos de la comida tradicional, con gran popularidad entre los visitantes.</w:t>
      </w:r>
      <w:r w:rsidRPr="00074AA0">
        <w:rPr>
          <w:rFonts w:ascii="Rockwell" w:hAnsi="Rockwell" w:cs="Arial"/>
          <w:color w:val="7030A0"/>
          <w:sz w:val="22"/>
          <w:szCs w:val="22"/>
        </w:rPr>
        <w:br/>
      </w:r>
      <w:r w:rsidRPr="00074AA0">
        <w:rPr>
          <w:rFonts w:ascii="Rockwell" w:hAnsi="Rockwell" w:cs="Arial"/>
          <w:color w:val="7030A0"/>
          <w:sz w:val="22"/>
          <w:szCs w:val="22"/>
        </w:rPr>
        <w:br/>
      </w:r>
      <w:r w:rsidRPr="00074AA0">
        <w:rPr>
          <w:rStyle w:val="Textoennegrita"/>
          <w:rFonts w:ascii="Rockwell" w:hAnsi="Rockwell" w:cs="Arial"/>
          <w:i/>
          <w:iCs/>
          <w:color w:val="7030A0"/>
          <w:sz w:val="22"/>
          <w:szCs w:val="22"/>
          <w:bdr w:val="none" w:sz="0" w:space="0" w:color="auto" w:frame="1"/>
        </w:rPr>
        <w:t>GASTRONOMÍA LOCAL:</w:t>
      </w:r>
      <w:r w:rsidRPr="00074AA0">
        <w:rPr>
          <w:rFonts w:ascii="Rockwell" w:hAnsi="Rockwell" w:cs="Arial"/>
          <w:color w:val="7030A0"/>
          <w:sz w:val="22"/>
          <w:szCs w:val="22"/>
        </w:rPr>
        <w:br/>
        <w:t xml:space="preserve">La gastronomía de Isla de Pascua es muy simple, pero con especialidades como el “curanto”, </w:t>
      </w:r>
      <w:r w:rsidR="00AF617C" w:rsidRPr="00074AA0">
        <w:rPr>
          <w:rFonts w:ascii="Rockwell" w:hAnsi="Rockwell" w:cs="Arial"/>
          <w:color w:val="7030A0"/>
          <w:sz w:val="22"/>
          <w:szCs w:val="22"/>
        </w:rPr>
        <w:t xml:space="preserve"> pescado grillado, </w:t>
      </w:r>
      <w:r w:rsidRPr="00074AA0">
        <w:rPr>
          <w:rFonts w:ascii="Rockwell" w:hAnsi="Rockwell" w:cs="Arial"/>
          <w:color w:val="7030A0"/>
          <w:sz w:val="22"/>
          <w:szCs w:val="22"/>
        </w:rPr>
        <w:t xml:space="preserve">los pasteles de mandioca, de plátanos y las deliciosas piñas </w:t>
      </w:r>
      <w:r w:rsidR="00AF617C" w:rsidRPr="00074AA0">
        <w:rPr>
          <w:rFonts w:ascii="Rockwell" w:hAnsi="Rockwell" w:cs="Arial"/>
          <w:color w:val="7030A0"/>
          <w:sz w:val="22"/>
          <w:szCs w:val="22"/>
        </w:rPr>
        <w:t xml:space="preserve"> o guayabas </w:t>
      </w:r>
      <w:r w:rsidRPr="00074AA0">
        <w:rPr>
          <w:rFonts w:ascii="Rockwell" w:hAnsi="Rockwell" w:cs="Arial"/>
          <w:color w:val="7030A0"/>
          <w:sz w:val="22"/>
          <w:szCs w:val="22"/>
        </w:rPr>
        <w:t>que de todas formas deben probarlas.</w:t>
      </w:r>
    </w:p>
    <w:p w:rsidR="004747E1" w:rsidRDefault="004747E1">
      <w:pPr>
        <w:rPr>
          <w:lang w:val="es-CL"/>
        </w:rPr>
      </w:pPr>
    </w:p>
    <w:p w:rsidR="0075102C" w:rsidRDefault="0075102C">
      <w:pPr>
        <w:rPr>
          <w:lang w:val="es-CL"/>
        </w:rPr>
      </w:pPr>
    </w:p>
    <w:p w:rsidR="0075102C" w:rsidRDefault="0075102C">
      <w:pPr>
        <w:rPr>
          <w:lang w:val="es-CL"/>
        </w:rPr>
      </w:pPr>
    </w:p>
    <w:p w:rsidR="0075102C" w:rsidRDefault="0075102C">
      <w:pPr>
        <w:rPr>
          <w:lang w:val="es-CL"/>
        </w:rPr>
      </w:pPr>
    </w:p>
    <w:p w:rsidR="0075102C" w:rsidRPr="0075102C" w:rsidRDefault="0075102C" w:rsidP="0075102C">
      <w:pPr>
        <w:spacing w:before="300" w:after="300" w:line="270" w:lineRule="atLeast"/>
        <w:outlineLvl w:val="2"/>
        <w:rPr>
          <w:rFonts w:ascii="Arial" w:hAnsi="Arial" w:cs="Arial"/>
          <w:b/>
          <w:bCs/>
          <w:color w:val="0160B2"/>
          <w:sz w:val="18"/>
          <w:szCs w:val="18"/>
          <w:lang w:val="es-CL" w:eastAsia="es-CL"/>
        </w:rPr>
      </w:pPr>
      <w:r w:rsidRPr="0075102C">
        <w:rPr>
          <w:rFonts w:ascii="Arial" w:hAnsi="Arial" w:cs="Arial"/>
          <w:b/>
          <w:bCs/>
          <w:color w:val="0160B2"/>
          <w:sz w:val="18"/>
          <w:szCs w:val="18"/>
          <w:lang w:val="es-CL" w:eastAsia="es-CL"/>
        </w:rPr>
        <w:t>Clima Isla de Pascua</w:t>
      </w: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3077"/>
        <w:gridCol w:w="480"/>
        <w:gridCol w:w="3110"/>
        <w:gridCol w:w="480"/>
        <w:gridCol w:w="2839"/>
      </w:tblGrid>
      <w:tr w:rsidR="0075102C" w:rsidRPr="0075102C" w:rsidTr="0075102C">
        <w:trPr>
          <w:jc w:val="cent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Pr>
                <w:noProof/>
                <w:lang w:val="es-CL" w:eastAsia="es-CL"/>
              </w:rPr>
              <w:drawing>
                <wp:inline distT="0" distB="0" distL="0" distR="0">
                  <wp:extent cx="190500" cy="190500"/>
                  <wp:effectExtent l="19050" t="0" r="0" b="0"/>
                  <wp:docPr id="1" name="Imagen 1" descr="http://www.zoover.es/destination/images/climateLegend_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over.es/destination/images/climateLegend_min.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sidRPr="0075102C">
              <w:rPr>
                <w:lang w:val="es-CL" w:eastAsia="es-CL"/>
              </w:rPr>
              <w:t>Temperatura mínima promedio</w:t>
            </w:r>
            <w:r w:rsidR="00AF617C">
              <w:rPr>
                <w:lang w:val="es-CL" w:eastAsia="es-CL"/>
              </w:rPr>
              <w:t xml:space="preserve"> 14º</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Pr>
                <w:noProof/>
                <w:lang w:val="es-CL" w:eastAsia="es-CL"/>
              </w:rPr>
              <w:drawing>
                <wp:inline distT="0" distB="0" distL="0" distR="0">
                  <wp:extent cx="190500" cy="190500"/>
                  <wp:effectExtent l="19050" t="0" r="0" b="0"/>
                  <wp:docPr id="2" name="Imagen 2" descr="http://www.zoover.es/destination/images/climateLegend_m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oover.es/destination/images/climateLegend_max.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sidRPr="0075102C">
              <w:rPr>
                <w:lang w:val="es-CL" w:eastAsia="es-CL"/>
              </w:rPr>
              <w:t>Temperatura máxima promedio</w:t>
            </w:r>
            <w:r w:rsidR="00AF617C">
              <w:rPr>
                <w:lang w:val="es-CL" w:eastAsia="es-CL"/>
              </w:rPr>
              <w:t xml:space="preserve"> 28º</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Pr>
                <w:noProof/>
                <w:lang w:val="es-CL" w:eastAsia="es-CL"/>
              </w:rPr>
              <w:drawing>
                <wp:inline distT="0" distB="0" distL="0" distR="0">
                  <wp:extent cx="190500" cy="190500"/>
                  <wp:effectExtent l="19050" t="0" r="0" b="0"/>
                  <wp:docPr id="3" name="Imagen 3" descr="http://www.zoover.es/destination/images/climateLegend_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oover.es/destination/images/climateLegend_water.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75102C" w:rsidRPr="0075102C" w:rsidRDefault="0075102C" w:rsidP="0075102C">
            <w:pPr>
              <w:rPr>
                <w:lang w:val="es-CL" w:eastAsia="es-CL"/>
              </w:rPr>
            </w:pPr>
            <w:r w:rsidRPr="0075102C">
              <w:rPr>
                <w:lang w:val="es-CL" w:eastAsia="es-CL"/>
              </w:rPr>
              <w:t>Temperatura del agua promedio</w:t>
            </w:r>
          </w:p>
        </w:tc>
      </w:tr>
    </w:tbl>
    <w:p w:rsidR="0075102C" w:rsidRPr="0075102C" w:rsidRDefault="0075102C" w:rsidP="0075102C">
      <w:pPr>
        <w:rPr>
          <w:lang w:val="es-CL" w:eastAsia="es-CL"/>
        </w:rPr>
      </w:pPr>
      <w:r w:rsidRPr="0075102C">
        <w:rPr>
          <w:rFonts w:ascii="Arial" w:hAnsi="Arial" w:cs="Arial"/>
          <w:color w:val="333333"/>
          <w:sz w:val="18"/>
          <w:szCs w:val="18"/>
          <w:lang w:val="es-CL" w:eastAsia="es-CL"/>
        </w:rPr>
        <w:br/>
      </w:r>
    </w:p>
    <w:p w:rsidR="0075102C" w:rsidRPr="0075102C" w:rsidRDefault="0075102C" w:rsidP="0075102C">
      <w:pPr>
        <w:spacing w:before="300" w:after="300" w:line="270" w:lineRule="atLeast"/>
        <w:outlineLvl w:val="2"/>
        <w:rPr>
          <w:rFonts w:ascii="Arial" w:hAnsi="Arial" w:cs="Arial"/>
          <w:b/>
          <w:bCs/>
          <w:color w:val="0160B2"/>
          <w:sz w:val="18"/>
          <w:szCs w:val="18"/>
          <w:lang w:val="es-CL" w:eastAsia="es-CL"/>
        </w:rPr>
      </w:pPr>
      <w:r w:rsidRPr="0075102C">
        <w:rPr>
          <w:rFonts w:ascii="Arial" w:hAnsi="Arial" w:cs="Arial"/>
          <w:b/>
          <w:bCs/>
          <w:color w:val="0160B2"/>
          <w:sz w:val="18"/>
          <w:szCs w:val="18"/>
          <w:lang w:val="es-CL" w:eastAsia="es-CL"/>
        </w:rPr>
        <w:t>Clima Isla de Pascua</w:t>
      </w:r>
    </w:p>
    <w:tbl>
      <w:tblPr>
        <w:tblW w:w="10560" w:type="dxa"/>
        <w:tblCellMar>
          <w:top w:w="15" w:type="dxa"/>
          <w:left w:w="15" w:type="dxa"/>
          <w:bottom w:w="15" w:type="dxa"/>
          <w:right w:w="15" w:type="dxa"/>
        </w:tblCellMar>
        <w:tblLook w:val="04A0" w:firstRow="1" w:lastRow="0" w:firstColumn="1" w:lastColumn="0" w:noHBand="0" w:noVBand="1"/>
      </w:tblPr>
      <w:tblGrid>
        <w:gridCol w:w="1918"/>
        <w:gridCol w:w="1134"/>
        <w:gridCol w:w="567"/>
        <w:gridCol w:w="709"/>
        <w:gridCol w:w="709"/>
        <w:gridCol w:w="708"/>
        <w:gridCol w:w="851"/>
        <w:gridCol w:w="567"/>
        <w:gridCol w:w="709"/>
        <w:gridCol w:w="708"/>
        <w:gridCol w:w="567"/>
        <w:gridCol w:w="426"/>
        <w:gridCol w:w="987"/>
      </w:tblGrid>
      <w:tr w:rsidR="0075102C" w:rsidRPr="0075102C" w:rsidTr="00AF617C">
        <w:trPr>
          <w:tblHeader/>
        </w:trPr>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p>
        </w:tc>
        <w:tc>
          <w:tcPr>
            <w:tcW w:w="1134"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ene</w:t>
            </w:r>
          </w:p>
        </w:tc>
        <w:tc>
          <w:tcPr>
            <w:tcW w:w="56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feb</w:t>
            </w:r>
          </w:p>
        </w:tc>
        <w:tc>
          <w:tcPr>
            <w:tcW w:w="709"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mar</w:t>
            </w:r>
          </w:p>
        </w:tc>
        <w:tc>
          <w:tcPr>
            <w:tcW w:w="709"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abr</w:t>
            </w:r>
          </w:p>
        </w:tc>
        <w:tc>
          <w:tcPr>
            <w:tcW w:w="708"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proofErr w:type="spellStart"/>
            <w:r w:rsidRPr="0075102C">
              <w:rPr>
                <w:rFonts w:ascii="Tahoma" w:hAnsi="Tahoma" w:cs="Tahoma"/>
                <w:b/>
                <w:bCs/>
                <w:color w:val="0160B2"/>
                <w:sz w:val="18"/>
                <w:szCs w:val="18"/>
                <w:lang w:val="es-CL" w:eastAsia="es-CL"/>
              </w:rPr>
              <w:t>may</w:t>
            </w:r>
            <w:proofErr w:type="spellEnd"/>
          </w:p>
        </w:tc>
        <w:tc>
          <w:tcPr>
            <w:tcW w:w="851"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jun</w:t>
            </w:r>
          </w:p>
        </w:tc>
        <w:tc>
          <w:tcPr>
            <w:tcW w:w="56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jul</w:t>
            </w:r>
          </w:p>
        </w:tc>
        <w:tc>
          <w:tcPr>
            <w:tcW w:w="709"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proofErr w:type="spellStart"/>
            <w:r w:rsidRPr="0075102C">
              <w:rPr>
                <w:rFonts w:ascii="Tahoma" w:hAnsi="Tahoma" w:cs="Tahoma"/>
                <w:b/>
                <w:bCs/>
                <w:color w:val="0160B2"/>
                <w:sz w:val="18"/>
                <w:szCs w:val="18"/>
                <w:lang w:val="es-CL" w:eastAsia="es-CL"/>
              </w:rPr>
              <w:t>ago</w:t>
            </w:r>
            <w:proofErr w:type="spellEnd"/>
          </w:p>
        </w:tc>
        <w:tc>
          <w:tcPr>
            <w:tcW w:w="708"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proofErr w:type="spellStart"/>
            <w:r w:rsidRPr="0075102C">
              <w:rPr>
                <w:rFonts w:ascii="Tahoma" w:hAnsi="Tahoma" w:cs="Tahoma"/>
                <w:b/>
                <w:bCs/>
                <w:color w:val="0160B2"/>
                <w:sz w:val="18"/>
                <w:szCs w:val="18"/>
                <w:lang w:val="es-CL" w:eastAsia="es-CL"/>
              </w:rPr>
              <w:t>sep</w:t>
            </w:r>
            <w:proofErr w:type="spellEnd"/>
          </w:p>
        </w:tc>
        <w:tc>
          <w:tcPr>
            <w:tcW w:w="56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oct</w:t>
            </w:r>
          </w:p>
        </w:tc>
        <w:tc>
          <w:tcPr>
            <w:tcW w:w="426"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nov</w:t>
            </w:r>
          </w:p>
        </w:tc>
        <w:tc>
          <w:tcPr>
            <w:tcW w:w="987" w:type="dxa"/>
            <w:tcBorders>
              <w:top w:val="nil"/>
              <w:left w:val="nil"/>
              <w:bottom w:val="single" w:sz="6" w:space="0" w:color="B7DBFC"/>
              <w:right w:val="nil"/>
            </w:tcBorders>
            <w:shd w:val="clear" w:color="auto" w:fill="auto"/>
            <w:vAlign w:val="center"/>
            <w:hideMark/>
          </w:tcPr>
          <w:p w:rsidR="0075102C" w:rsidRPr="0075102C" w:rsidRDefault="0075102C" w:rsidP="0075102C">
            <w:pPr>
              <w:spacing w:after="150" w:line="270" w:lineRule="atLeast"/>
              <w:jc w:val="center"/>
              <w:rPr>
                <w:rFonts w:ascii="Tahoma" w:hAnsi="Tahoma" w:cs="Tahoma"/>
                <w:b/>
                <w:bCs/>
                <w:color w:val="0160B2"/>
                <w:sz w:val="18"/>
                <w:szCs w:val="18"/>
                <w:lang w:val="es-CL" w:eastAsia="es-CL"/>
              </w:rPr>
            </w:pPr>
            <w:r w:rsidRPr="0075102C">
              <w:rPr>
                <w:rFonts w:ascii="Tahoma" w:hAnsi="Tahoma" w:cs="Tahoma"/>
                <w:b/>
                <w:bCs/>
                <w:color w:val="0160B2"/>
                <w:sz w:val="18"/>
                <w:szCs w:val="18"/>
                <w:lang w:val="es-CL" w:eastAsia="es-CL"/>
              </w:rPr>
              <w:t>dic</w:t>
            </w:r>
          </w:p>
        </w:tc>
      </w:tr>
      <w:tr w:rsidR="00AF617C" w:rsidRPr="0075102C" w:rsidTr="00AF617C">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rPr>
                <w:rFonts w:ascii="Arial" w:hAnsi="Arial" w:cs="Arial"/>
                <w:color w:val="333333"/>
                <w:sz w:val="18"/>
                <w:szCs w:val="18"/>
                <w:lang w:val="es-CL" w:eastAsia="es-CL"/>
              </w:rPr>
            </w:pPr>
            <w:r w:rsidRPr="0075102C">
              <w:rPr>
                <w:rFonts w:ascii="Arial" w:hAnsi="Arial" w:cs="Arial"/>
                <w:color w:val="333333"/>
                <w:sz w:val="18"/>
                <w:szCs w:val="18"/>
                <w:lang w:val="es-CL" w:eastAsia="es-CL"/>
              </w:rPr>
              <w:t>Humedad relativa</w:t>
            </w:r>
          </w:p>
        </w:tc>
        <w:tc>
          <w:tcPr>
            <w:tcW w:w="1134"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73</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72</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73</w:t>
            </w:r>
          </w:p>
        </w:tc>
        <w:tc>
          <w:tcPr>
            <w:tcW w:w="851"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75</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77</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73</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426"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98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75</w:t>
            </w:r>
          </w:p>
        </w:tc>
      </w:tr>
      <w:tr w:rsidR="00AF617C" w:rsidRPr="0075102C" w:rsidTr="00AF617C">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rPr>
                <w:rFonts w:ascii="Arial" w:hAnsi="Arial" w:cs="Arial"/>
                <w:color w:val="333333"/>
                <w:sz w:val="18"/>
                <w:szCs w:val="18"/>
                <w:lang w:val="es-CL" w:eastAsia="es-CL"/>
              </w:rPr>
            </w:pPr>
            <w:r w:rsidRPr="0075102C">
              <w:rPr>
                <w:rFonts w:ascii="Arial" w:hAnsi="Arial" w:cs="Arial"/>
                <w:color w:val="333333"/>
                <w:sz w:val="18"/>
                <w:szCs w:val="18"/>
                <w:lang w:val="es-CL" w:eastAsia="es-CL"/>
              </w:rPr>
              <w:lastRenderedPageBreak/>
              <w:t>Horas de sol</w:t>
            </w:r>
          </w:p>
        </w:tc>
        <w:tc>
          <w:tcPr>
            <w:tcW w:w="1134"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6</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6</w:t>
            </w:r>
          </w:p>
        </w:tc>
        <w:tc>
          <w:tcPr>
            <w:tcW w:w="851"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5</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w:t>
            </w:r>
          </w:p>
        </w:tc>
        <w:tc>
          <w:tcPr>
            <w:tcW w:w="426"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w:t>
            </w:r>
          </w:p>
        </w:tc>
        <w:tc>
          <w:tcPr>
            <w:tcW w:w="98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w:t>
            </w:r>
          </w:p>
        </w:tc>
      </w:tr>
      <w:tr w:rsidR="00AF617C" w:rsidRPr="0075102C" w:rsidTr="00AF617C">
        <w:tc>
          <w:tcPr>
            <w:tcW w:w="1918" w:type="dxa"/>
            <w:tcBorders>
              <w:top w:val="nil"/>
              <w:left w:val="nil"/>
              <w:bottom w:val="single" w:sz="6" w:space="0" w:color="B7DBFC"/>
              <w:right w:val="single" w:sz="6" w:space="0" w:color="B7DBFC"/>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rPr>
                <w:rFonts w:ascii="Arial" w:hAnsi="Arial" w:cs="Arial"/>
                <w:color w:val="333333"/>
                <w:sz w:val="18"/>
                <w:szCs w:val="18"/>
                <w:lang w:val="es-CL" w:eastAsia="es-CL"/>
              </w:rPr>
            </w:pPr>
            <w:r w:rsidRPr="0075102C">
              <w:rPr>
                <w:rFonts w:ascii="Arial" w:hAnsi="Arial" w:cs="Arial"/>
                <w:color w:val="333333"/>
                <w:sz w:val="18"/>
                <w:szCs w:val="18"/>
                <w:lang w:val="es-CL" w:eastAsia="es-CL"/>
              </w:rPr>
              <w:t>Cantidad de lluvia</w:t>
            </w:r>
          </w:p>
        </w:tc>
        <w:tc>
          <w:tcPr>
            <w:tcW w:w="1134"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91</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86</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86</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117</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127</w:t>
            </w:r>
          </w:p>
        </w:tc>
        <w:tc>
          <w:tcPr>
            <w:tcW w:w="851"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102</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94</w:t>
            </w:r>
          </w:p>
        </w:tc>
        <w:tc>
          <w:tcPr>
            <w:tcW w:w="709"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86</w:t>
            </w:r>
          </w:p>
        </w:tc>
        <w:tc>
          <w:tcPr>
            <w:tcW w:w="708"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84</w:t>
            </w:r>
          </w:p>
        </w:tc>
        <w:tc>
          <w:tcPr>
            <w:tcW w:w="56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74</w:t>
            </w:r>
          </w:p>
        </w:tc>
        <w:tc>
          <w:tcPr>
            <w:tcW w:w="426"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81</w:t>
            </w:r>
          </w:p>
        </w:tc>
        <w:tc>
          <w:tcPr>
            <w:tcW w:w="987" w:type="dxa"/>
            <w:tcBorders>
              <w:top w:val="single" w:sz="2" w:space="0" w:color="B7DBFC"/>
              <w:left w:val="nil"/>
              <w:bottom w:val="single" w:sz="6" w:space="0" w:color="B7DBFC"/>
              <w:right w:val="nil"/>
            </w:tcBorders>
            <w:shd w:val="clear" w:color="auto" w:fill="FFFFFF"/>
            <w:tcMar>
              <w:top w:w="75" w:type="dxa"/>
              <w:left w:w="75" w:type="dxa"/>
              <w:bottom w:w="75" w:type="dxa"/>
              <w:right w:w="75" w:type="dxa"/>
            </w:tcMar>
            <w:vAlign w:val="center"/>
            <w:hideMark/>
          </w:tcPr>
          <w:p w:rsidR="0075102C" w:rsidRPr="0075102C" w:rsidRDefault="0075102C" w:rsidP="0075102C">
            <w:pPr>
              <w:spacing w:after="150" w:line="270" w:lineRule="atLeast"/>
              <w:jc w:val="center"/>
              <w:rPr>
                <w:rFonts w:ascii="Arial" w:hAnsi="Arial" w:cs="Arial"/>
                <w:color w:val="333333"/>
                <w:sz w:val="18"/>
                <w:szCs w:val="18"/>
                <w:lang w:val="es-CL" w:eastAsia="es-CL"/>
              </w:rPr>
            </w:pPr>
            <w:r w:rsidRPr="0075102C">
              <w:rPr>
                <w:rFonts w:ascii="Arial" w:hAnsi="Arial" w:cs="Arial"/>
                <w:color w:val="333333"/>
                <w:sz w:val="18"/>
                <w:szCs w:val="18"/>
                <w:lang w:val="es-CL" w:eastAsia="es-CL"/>
              </w:rPr>
              <w:t>91</w:t>
            </w:r>
          </w:p>
        </w:tc>
      </w:tr>
    </w:tbl>
    <w:p w:rsidR="0075102C" w:rsidRDefault="0075102C">
      <w:pPr>
        <w:rPr>
          <w:lang w:val="es-CL"/>
        </w:rPr>
      </w:pPr>
    </w:p>
    <w:p w:rsidR="0075102C" w:rsidRPr="0075102C" w:rsidRDefault="0075102C">
      <w:pPr>
        <w:rPr>
          <w:lang w:val="es-CL"/>
        </w:rPr>
      </w:pPr>
    </w:p>
    <w:sectPr w:rsidR="0075102C" w:rsidRPr="0075102C" w:rsidSect="00F44BA4">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F1" w:rsidRDefault="005810F1" w:rsidP="00074AA0">
      <w:r>
        <w:separator/>
      </w:r>
    </w:p>
  </w:endnote>
  <w:endnote w:type="continuationSeparator" w:id="0">
    <w:p w:rsidR="005810F1" w:rsidRDefault="005810F1" w:rsidP="0007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F1" w:rsidRDefault="005810F1" w:rsidP="00074AA0">
      <w:r>
        <w:separator/>
      </w:r>
    </w:p>
  </w:footnote>
  <w:footnote w:type="continuationSeparator" w:id="0">
    <w:p w:rsidR="005810F1" w:rsidRDefault="005810F1" w:rsidP="0007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A0" w:rsidRDefault="005810F1">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528344" o:spid="_x0000_s2050" type="#_x0000_t75" style="position:absolute;margin-left:0;margin-top:0;width:424.8pt;height:267.6pt;z-index:-251657216;mso-position-horizontal:center;mso-position-horizontal-relative:margin;mso-position-vertical:center;mso-position-vertical-relative:margin" o:allowincell="f">
          <v:imagedata r:id="rId1" o:title="petroglifo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A4" w:rsidRPr="00F44BA4" w:rsidRDefault="00F44BA4">
    <w:pPr>
      <w:pStyle w:val="Encabezado"/>
      <w:rPr>
        <w:rStyle w:val="nfasis"/>
      </w:rPr>
    </w:pPr>
    <w:r w:rsidRPr="00F44BA4">
      <w:rPr>
        <w:rStyle w:val="nfasis"/>
      </w:rPr>
      <w:t xml:space="preserve">Cabañas </w:t>
    </w:r>
    <w:proofErr w:type="spellStart"/>
    <w:r w:rsidRPr="00F44BA4">
      <w:rPr>
        <w:rStyle w:val="nfasis"/>
      </w:rPr>
      <w:t>Makupuna</w:t>
    </w:r>
    <w:proofErr w:type="spellEnd"/>
  </w:p>
  <w:p w:rsidR="00F44BA4" w:rsidRDefault="007456CE">
    <w:pPr>
      <w:pStyle w:val="Encabezado"/>
      <w:rPr>
        <w:rStyle w:val="nfasis"/>
      </w:rPr>
    </w:pPr>
    <w:hyperlink r:id="rId1" w:history="1">
      <w:r w:rsidRPr="000558F3">
        <w:rPr>
          <w:rStyle w:val="Hipervnculo"/>
        </w:rPr>
        <w:t>makupuna.turismo@gmail.com</w:t>
      </w:r>
    </w:hyperlink>
  </w:p>
  <w:p w:rsidR="007456CE" w:rsidRPr="00F44BA4" w:rsidRDefault="007456CE">
    <w:pPr>
      <w:pStyle w:val="Encabezado"/>
      <w:rPr>
        <w:rStyle w:val="nfasis"/>
      </w:rPr>
    </w:pPr>
    <w:r>
      <w:rPr>
        <w:rStyle w:val="nfasis"/>
      </w:rPr>
      <w:t>+56 9 77445201</w:t>
    </w:r>
  </w:p>
  <w:p w:rsidR="00074AA0" w:rsidRDefault="005810F1">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528345" o:spid="_x0000_s2051" type="#_x0000_t75" style="position:absolute;margin-left:0;margin-top:0;width:424.8pt;height:267.6pt;z-index:-251656192;mso-position-horizontal:center;mso-position-horizontal-relative:margin;mso-position-vertical:center;mso-position-vertical-relative:margin" o:allowincell="f">
          <v:imagedata r:id="rId2" o:title="petroglifo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A0" w:rsidRDefault="005810F1">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528343" o:spid="_x0000_s2049" type="#_x0000_t75" style="position:absolute;margin-left:0;margin-top:0;width:424.8pt;height:267.6pt;z-index:-251658240;mso-position-horizontal:center;mso-position-horizontal-relative:margin;mso-position-vertical:center;mso-position-vertical-relative:margin" o:allowincell="f">
          <v:imagedata r:id="rId1" o:title="petroglifo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EE"/>
    <w:rsid w:val="00001C67"/>
    <w:rsid w:val="00046A41"/>
    <w:rsid w:val="00064C3A"/>
    <w:rsid w:val="00074AA0"/>
    <w:rsid w:val="00085E1D"/>
    <w:rsid w:val="000C4636"/>
    <w:rsid w:val="000D5529"/>
    <w:rsid w:val="000F5838"/>
    <w:rsid w:val="00114693"/>
    <w:rsid w:val="00116D7C"/>
    <w:rsid w:val="001218EE"/>
    <w:rsid w:val="00135255"/>
    <w:rsid w:val="00152BCF"/>
    <w:rsid w:val="00167704"/>
    <w:rsid w:val="00180950"/>
    <w:rsid w:val="001C2D87"/>
    <w:rsid w:val="001C3DBC"/>
    <w:rsid w:val="001E62C4"/>
    <w:rsid w:val="002060F2"/>
    <w:rsid w:val="00286003"/>
    <w:rsid w:val="002904AF"/>
    <w:rsid w:val="002A325E"/>
    <w:rsid w:val="00337D3E"/>
    <w:rsid w:val="00346F3C"/>
    <w:rsid w:val="00353C98"/>
    <w:rsid w:val="00357E9A"/>
    <w:rsid w:val="00396E58"/>
    <w:rsid w:val="003E386D"/>
    <w:rsid w:val="00456781"/>
    <w:rsid w:val="00461E75"/>
    <w:rsid w:val="004747E1"/>
    <w:rsid w:val="004E3B56"/>
    <w:rsid w:val="004E3DA2"/>
    <w:rsid w:val="00501303"/>
    <w:rsid w:val="005331FD"/>
    <w:rsid w:val="00550D87"/>
    <w:rsid w:val="005658DD"/>
    <w:rsid w:val="005810F1"/>
    <w:rsid w:val="00597859"/>
    <w:rsid w:val="005A4DCE"/>
    <w:rsid w:val="005B59B2"/>
    <w:rsid w:val="005C78D9"/>
    <w:rsid w:val="005D3B41"/>
    <w:rsid w:val="005F5F5C"/>
    <w:rsid w:val="0063430E"/>
    <w:rsid w:val="00676094"/>
    <w:rsid w:val="00682A4B"/>
    <w:rsid w:val="00687ACC"/>
    <w:rsid w:val="006B044C"/>
    <w:rsid w:val="006C34D7"/>
    <w:rsid w:val="006C4051"/>
    <w:rsid w:val="007212A3"/>
    <w:rsid w:val="007223E6"/>
    <w:rsid w:val="007456CE"/>
    <w:rsid w:val="0075102C"/>
    <w:rsid w:val="0080603F"/>
    <w:rsid w:val="00821D49"/>
    <w:rsid w:val="00840DDD"/>
    <w:rsid w:val="0087565D"/>
    <w:rsid w:val="00887B6B"/>
    <w:rsid w:val="008A4668"/>
    <w:rsid w:val="00904E85"/>
    <w:rsid w:val="009423A8"/>
    <w:rsid w:val="009474D9"/>
    <w:rsid w:val="00987A8D"/>
    <w:rsid w:val="009B6428"/>
    <w:rsid w:val="009C238F"/>
    <w:rsid w:val="009C3A5D"/>
    <w:rsid w:val="009F0FC7"/>
    <w:rsid w:val="00A70055"/>
    <w:rsid w:val="00A96345"/>
    <w:rsid w:val="00AA75B8"/>
    <w:rsid w:val="00AC6586"/>
    <w:rsid w:val="00AD56BF"/>
    <w:rsid w:val="00AD5B99"/>
    <w:rsid w:val="00AE785D"/>
    <w:rsid w:val="00AF318C"/>
    <w:rsid w:val="00AF617C"/>
    <w:rsid w:val="00B24983"/>
    <w:rsid w:val="00B51B1E"/>
    <w:rsid w:val="00B67175"/>
    <w:rsid w:val="00B85B70"/>
    <w:rsid w:val="00BB10C4"/>
    <w:rsid w:val="00BC5A02"/>
    <w:rsid w:val="00BE5267"/>
    <w:rsid w:val="00C12959"/>
    <w:rsid w:val="00C16DD7"/>
    <w:rsid w:val="00C205D8"/>
    <w:rsid w:val="00CF4043"/>
    <w:rsid w:val="00D47C34"/>
    <w:rsid w:val="00DA1A7C"/>
    <w:rsid w:val="00E54CC5"/>
    <w:rsid w:val="00EA0290"/>
    <w:rsid w:val="00EC5F7A"/>
    <w:rsid w:val="00EE36D2"/>
    <w:rsid w:val="00EF754D"/>
    <w:rsid w:val="00F30607"/>
    <w:rsid w:val="00F44BA4"/>
    <w:rsid w:val="00F85AF2"/>
    <w:rsid w:val="00F93DD7"/>
    <w:rsid w:val="00FA209C"/>
    <w:rsid w:val="00FC32A2"/>
    <w:rsid w:val="00FD6C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EE7CEC6-704F-40C4-A204-E24BC511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D8"/>
    <w:rPr>
      <w:sz w:val="24"/>
      <w:szCs w:val="24"/>
      <w:lang w:val="es-ES" w:eastAsia="es-ES"/>
    </w:rPr>
  </w:style>
  <w:style w:type="paragraph" w:styleId="Ttulo3">
    <w:name w:val="heading 3"/>
    <w:basedOn w:val="Normal"/>
    <w:link w:val="Ttulo3Car"/>
    <w:uiPriority w:val="9"/>
    <w:qFormat/>
    <w:rsid w:val="0075102C"/>
    <w:pPr>
      <w:spacing w:before="100" w:beforeAutospacing="1" w:after="100" w:afterAutospacing="1"/>
      <w:outlineLvl w:val="2"/>
    </w:pPr>
    <w:rPr>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18EE"/>
    <w:pPr>
      <w:spacing w:before="100" w:beforeAutospacing="1" w:after="100" w:afterAutospacing="1"/>
    </w:pPr>
    <w:rPr>
      <w:lang w:val="es-CL" w:eastAsia="es-CL"/>
    </w:rPr>
  </w:style>
  <w:style w:type="character" w:styleId="Textoennegrita">
    <w:name w:val="Strong"/>
    <w:basedOn w:val="Fuentedeprrafopredeter"/>
    <w:uiPriority w:val="22"/>
    <w:qFormat/>
    <w:rsid w:val="001218EE"/>
    <w:rPr>
      <w:b/>
      <w:bCs/>
    </w:rPr>
  </w:style>
  <w:style w:type="character" w:customStyle="1" w:styleId="apple-converted-space">
    <w:name w:val="apple-converted-space"/>
    <w:basedOn w:val="Fuentedeprrafopredeter"/>
    <w:rsid w:val="001218EE"/>
  </w:style>
  <w:style w:type="character" w:customStyle="1" w:styleId="Ttulo3Car">
    <w:name w:val="Título 3 Car"/>
    <w:basedOn w:val="Fuentedeprrafopredeter"/>
    <w:link w:val="Ttulo3"/>
    <w:uiPriority w:val="9"/>
    <w:rsid w:val="0075102C"/>
    <w:rPr>
      <w:b/>
      <w:bCs/>
      <w:sz w:val="27"/>
      <w:szCs w:val="27"/>
    </w:rPr>
  </w:style>
  <w:style w:type="paragraph" w:styleId="Textodeglobo">
    <w:name w:val="Balloon Text"/>
    <w:basedOn w:val="Normal"/>
    <w:link w:val="TextodegloboCar"/>
    <w:rsid w:val="0075102C"/>
    <w:rPr>
      <w:rFonts w:ascii="Tahoma" w:hAnsi="Tahoma" w:cs="Tahoma"/>
      <w:sz w:val="16"/>
      <w:szCs w:val="16"/>
    </w:rPr>
  </w:style>
  <w:style w:type="character" w:customStyle="1" w:styleId="TextodegloboCar">
    <w:name w:val="Texto de globo Car"/>
    <w:basedOn w:val="Fuentedeprrafopredeter"/>
    <w:link w:val="Textodeglobo"/>
    <w:rsid w:val="0075102C"/>
    <w:rPr>
      <w:rFonts w:ascii="Tahoma" w:hAnsi="Tahoma" w:cs="Tahoma"/>
      <w:sz w:val="16"/>
      <w:szCs w:val="16"/>
      <w:lang w:val="es-ES" w:eastAsia="es-ES"/>
    </w:rPr>
  </w:style>
  <w:style w:type="paragraph" w:styleId="Encabezado">
    <w:name w:val="header"/>
    <w:basedOn w:val="Normal"/>
    <w:link w:val="EncabezadoCar"/>
    <w:uiPriority w:val="99"/>
    <w:rsid w:val="00074AA0"/>
    <w:pPr>
      <w:tabs>
        <w:tab w:val="center" w:pos="4419"/>
        <w:tab w:val="right" w:pos="8838"/>
      </w:tabs>
    </w:pPr>
  </w:style>
  <w:style w:type="character" w:customStyle="1" w:styleId="EncabezadoCar">
    <w:name w:val="Encabezado Car"/>
    <w:basedOn w:val="Fuentedeprrafopredeter"/>
    <w:link w:val="Encabezado"/>
    <w:uiPriority w:val="99"/>
    <w:rsid w:val="00074AA0"/>
    <w:rPr>
      <w:sz w:val="24"/>
      <w:szCs w:val="24"/>
      <w:lang w:val="es-ES" w:eastAsia="es-ES"/>
    </w:rPr>
  </w:style>
  <w:style w:type="paragraph" w:styleId="Piedepgina">
    <w:name w:val="footer"/>
    <w:basedOn w:val="Normal"/>
    <w:link w:val="PiedepginaCar"/>
    <w:rsid w:val="00074AA0"/>
    <w:pPr>
      <w:tabs>
        <w:tab w:val="center" w:pos="4419"/>
        <w:tab w:val="right" w:pos="8838"/>
      </w:tabs>
    </w:pPr>
  </w:style>
  <w:style w:type="character" w:customStyle="1" w:styleId="PiedepginaCar">
    <w:name w:val="Pie de página Car"/>
    <w:basedOn w:val="Fuentedeprrafopredeter"/>
    <w:link w:val="Piedepgina"/>
    <w:rsid w:val="00074AA0"/>
    <w:rPr>
      <w:sz w:val="24"/>
      <w:szCs w:val="24"/>
      <w:lang w:val="es-ES" w:eastAsia="es-ES"/>
    </w:rPr>
  </w:style>
  <w:style w:type="character" w:styleId="nfasis">
    <w:name w:val="Emphasis"/>
    <w:basedOn w:val="Fuentedeprrafopredeter"/>
    <w:qFormat/>
    <w:rsid w:val="00F44BA4"/>
    <w:rPr>
      <w:i/>
      <w:iCs/>
    </w:rPr>
  </w:style>
  <w:style w:type="character" w:styleId="Hipervnculo">
    <w:name w:val="Hyperlink"/>
    <w:basedOn w:val="Fuentedeprrafopredeter"/>
    <w:unhideWhenUsed/>
    <w:rsid w:val="00745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80675">
      <w:bodyDiv w:val="1"/>
      <w:marLeft w:val="0"/>
      <w:marRight w:val="0"/>
      <w:marTop w:val="0"/>
      <w:marBottom w:val="0"/>
      <w:divBdr>
        <w:top w:val="none" w:sz="0" w:space="0" w:color="auto"/>
        <w:left w:val="none" w:sz="0" w:space="0" w:color="auto"/>
        <w:bottom w:val="none" w:sz="0" w:space="0" w:color="auto"/>
        <w:right w:val="none" w:sz="0" w:space="0" w:color="auto"/>
      </w:divBdr>
    </w:div>
    <w:div w:id="19945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makupuna.turismo@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Agrícola y Servicios Isla de Pascua Ltda</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Cifuentes Riquelme</dc:creator>
  <cp:keywords/>
  <dc:description/>
  <cp:lastModifiedBy>Hector Cifuentes Riquelme</cp:lastModifiedBy>
  <cp:revision>2</cp:revision>
  <dcterms:created xsi:type="dcterms:W3CDTF">2022-08-29T23:36:00Z</dcterms:created>
  <dcterms:modified xsi:type="dcterms:W3CDTF">2022-08-29T23:36:00Z</dcterms:modified>
</cp:coreProperties>
</file>